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83CCD" w:rsidRDefault="00534D2C">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lang w:val="en-GB"/>
        </w:rPr>
        <w:t>3GPP TSG-RAN WG2 Meeting #101</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hint="eastAsia"/>
          <w:b/>
          <w:bCs/>
          <w:snapToGrid w:val="0"/>
          <w:kern w:val="0"/>
          <w:sz w:val="24"/>
        </w:rPr>
        <w:t xml:space="preserve">                            R2-1802017</w:t>
      </w:r>
    </w:p>
    <w:p w:rsidR="00483CCD" w:rsidRDefault="00534D2C">
      <w:pPr>
        <w:overflowPunct w:val="0"/>
        <w:autoSpaceDE w:val="0"/>
        <w:autoSpaceDN w:val="0"/>
        <w:adjustRightInd w:val="0"/>
        <w:snapToGrid w:val="0"/>
        <w:jc w:val="left"/>
        <w:textAlignment w:val="baseline"/>
        <w:rPr>
          <w:rFonts w:ascii="Arial" w:hAnsi="Arial" w:cs="Arial"/>
          <w:b/>
          <w:bCs/>
          <w:kern w:val="0"/>
          <w:sz w:val="24"/>
        </w:rPr>
      </w:pPr>
      <w:r>
        <w:rPr>
          <w:rFonts w:ascii="Arial" w:hAnsi="Arial" w:cs="Arial"/>
          <w:b/>
          <w:bCs/>
          <w:kern w:val="0"/>
          <w:sz w:val="24"/>
          <w:lang w:val="en-GB"/>
        </w:rPr>
        <w:t>Athens, Greece, 26th February - 2nd March 2018</w:t>
      </w:r>
      <w:r>
        <w:rPr>
          <w:rFonts w:ascii="Arial" w:hAnsi="Arial" w:cs="Arial" w:hint="eastAsia"/>
          <w:b/>
          <w:bCs/>
          <w:kern w:val="0"/>
          <w:sz w:val="24"/>
          <w:lang w:val="en-GB"/>
        </w:rPr>
        <w:t xml:space="preserve"> </w:t>
      </w:r>
      <w:r>
        <w:rPr>
          <w:rFonts w:ascii="Arial" w:hAnsi="Arial" w:cs="Arial" w:hint="eastAsia"/>
          <w:b/>
          <w:bCs/>
          <w:kern w:val="0"/>
          <w:sz w:val="24"/>
        </w:rPr>
        <w:t xml:space="preserve">     </w:t>
      </w:r>
    </w:p>
    <w:p w:rsidR="00483CCD" w:rsidRDefault="00483CCD">
      <w:pPr>
        <w:overflowPunct w:val="0"/>
        <w:autoSpaceDE w:val="0"/>
        <w:autoSpaceDN w:val="0"/>
        <w:adjustRightInd w:val="0"/>
        <w:snapToGrid w:val="0"/>
        <w:jc w:val="left"/>
        <w:textAlignment w:val="baseline"/>
        <w:rPr>
          <w:rFonts w:ascii="Arial" w:hAnsi="Arial" w:cs="Arial"/>
          <w:b/>
          <w:bCs/>
          <w:snapToGrid w:val="0"/>
          <w:kern w:val="0"/>
          <w:sz w:val="24"/>
        </w:rPr>
      </w:pPr>
    </w:p>
    <w:p w:rsidR="00483CCD" w:rsidRDefault="00534D2C">
      <w:pPr>
        <w:overflowPunct w:val="0"/>
        <w:autoSpaceDE w:val="0"/>
        <w:autoSpaceDN w:val="0"/>
        <w:adjustRightInd w:val="0"/>
        <w:snapToGrid w:val="0"/>
        <w:jc w:val="left"/>
        <w:textAlignment w:val="baseline"/>
        <w:rPr>
          <w:rFonts w:ascii="Arial" w:hAnsi="Arial" w:cs="Arial"/>
          <w:b/>
          <w:bCs/>
          <w:snapToGrid w:val="0"/>
          <w:kern w:val="0"/>
          <w:sz w:val="24"/>
        </w:rPr>
      </w:pPr>
      <w:bookmarkStart w:id="0" w:name="_GoBack"/>
      <w:bookmarkEnd w:id="0"/>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t>ZTE Corporation, Sanechips</w:t>
      </w:r>
    </w:p>
    <w:p w:rsidR="00483CCD" w:rsidRDefault="00534D2C">
      <w:pPr>
        <w:overflowPunct w:val="0"/>
        <w:autoSpaceDE w:val="0"/>
        <w:autoSpaceDN w:val="0"/>
        <w:adjustRightInd w:val="0"/>
        <w:snapToGrid w:val="0"/>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Pr>
          <w:rFonts w:ascii="Arial" w:hAnsi="Arial" w:cs="Arial" w:hint="eastAsia"/>
          <w:b/>
          <w:bCs/>
          <w:snapToGrid w:val="0"/>
          <w:kern w:val="0"/>
          <w:sz w:val="24"/>
        </w:rPr>
        <w:t xml:space="preserve">Discussion on the configuration of initial BWP/first BWP on </w:t>
      </w:r>
      <w:proofErr w:type="spellStart"/>
      <w:r>
        <w:rPr>
          <w:rFonts w:ascii="Arial" w:hAnsi="Arial" w:cs="Arial" w:hint="eastAsia"/>
          <w:b/>
          <w:bCs/>
          <w:snapToGrid w:val="0"/>
          <w:kern w:val="0"/>
          <w:sz w:val="24"/>
        </w:rPr>
        <w:t>Scell</w:t>
      </w:r>
      <w:proofErr w:type="spellEnd"/>
      <w:r>
        <w:rPr>
          <w:rFonts w:ascii="Arial" w:hAnsi="Arial" w:cs="Arial" w:hint="eastAsia"/>
          <w:b/>
          <w:bCs/>
          <w:snapToGrid w:val="0"/>
          <w:kern w:val="0"/>
          <w:sz w:val="24"/>
        </w:rPr>
        <w:t xml:space="preserve"> </w:t>
      </w:r>
    </w:p>
    <w:p w:rsidR="00483CCD" w:rsidRDefault="00534D2C">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1" w:name="Source"/>
      <w:bookmarkEnd w:id="1"/>
      <w:r>
        <w:rPr>
          <w:rFonts w:ascii="Arial" w:hAnsi="Arial" w:cs="Arial" w:hint="eastAsia"/>
          <w:b/>
          <w:bCs/>
          <w:snapToGrid w:val="0"/>
          <w:kern w:val="0"/>
          <w:sz w:val="24"/>
        </w:rPr>
        <w:tab/>
      </w:r>
      <w:r>
        <w:rPr>
          <w:rFonts w:ascii="Arial" w:hAnsi="Arial" w:cs="Arial" w:hint="eastAsia"/>
          <w:b/>
          <w:bCs/>
          <w:snapToGrid w:val="0"/>
          <w:kern w:val="0"/>
          <w:sz w:val="24"/>
        </w:rPr>
        <w:t>10.4.3.2</w:t>
      </w:r>
    </w:p>
    <w:p w:rsidR="00483CCD" w:rsidRDefault="00534D2C">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2" w:name="DocumentFor"/>
      <w:bookmarkEnd w:id="2"/>
      <w:r>
        <w:rPr>
          <w:rFonts w:ascii="Arial" w:hAnsi="Arial" w:cs="Arial"/>
          <w:b/>
          <w:bCs/>
          <w:snapToGrid w:val="0"/>
          <w:kern w:val="0"/>
          <w:sz w:val="24"/>
        </w:rPr>
        <w:tab/>
      </w:r>
      <w:r>
        <w:rPr>
          <w:rFonts w:ascii="Arial" w:hAnsi="Arial" w:cs="Arial" w:hint="eastAsia"/>
          <w:b/>
          <w:bCs/>
          <w:snapToGrid w:val="0"/>
          <w:kern w:val="0"/>
          <w:sz w:val="24"/>
        </w:rPr>
        <w:t xml:space="preserve">    </w:t>
      </w:r>
      <w:r>
        <w:rPr>
          <w:rFonts w:ascii="Arial" w:hAnsi="Arial" w:cs="Arial"/>
          <w:b/>
          <w:bCs/>
          <w:snapToGrid w:val="0"/>
          <w:kern w:val="0"/>
          <w:sz w:val="24"/>
        </w:rPr>
        <w:t>Discussion and Decision</w:t>
      </w:r>
    </w:p>
    <w:p w:rsidR="00483CCD" w:rsidRDefault="00534D2C">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rsidR="00483CCD" w:rsidRDefault="00534D2C">
      <w:r>
        <w:rPr>
          <w:rFonts w:hint="eastAsia"/>
        </w:rPr>
        <w:t>Three special BWPs are defined by RAN1, initial BWP, first active BWP and default DL BWP. And per RAN1</w:t>
      </w:r>
      <w:r>
        <w:t>’</w:t>
      </w:r>
      <w:r>
        <w:rPr>
          <w:rFonts w:hint="eastAsia"/>
        </w:rPr>
        <w:t xml:space="preserve">s intention, the initial BWP is only applied for </w:t>
      </w:r>
      <w:proofErr w:type="spellStart"/>
      <w:r>
        <w:rPr>
          <w:rFonts w:hint="eastAsia"/>
        </w:rPr>
        <w:t>sPCell</w:t>
      </w:r>
      <w:proofErr w:type="spellEnd"/>
      <w:r>
        <w:rPr>
          <w:rFonts w:hint="eastAsia"/>
        </w:rPr>
        <w:t>, the first active BWP is only app</w:t>
      </w:r>
      <w:r>
        <w:rPr>
          <w:rFonts w:hint="eastAsia"/>
        </w:rPr>
        <w:t xml:space="preserve">lied for </w:t>
      </w:r>
      <w:proofErr w:type="spellStart"/>
      <w:r>
        <w:rPr>
          <w:rFonts w:hint="eastAsia"/>
        </w:rPr>
        <w:t>SCell</w:t>
      </w:r>
      <w:proofErr w:type="spellEnd"/>
      <w:r>
        <w:rPr>
          <w:rFonts w:hint="eastAsia"/>
        </w:rPr>
        <w:t xml:space="preserve"> and the default DL BWP can be applied for any serving cell. However, during the discussion in RAN2, companies are wondering whether the initial BWP can also be applied for </w:t>
      </w:r>
      <w:proofErr w:type="spellStart"/>
      <w:r>
        <w:rPr>
          <w:rFonts w:hint="eastAsia"/>
        </w:rPr>
        <w:t>SCells</w:t>
      </w:r>
      <w:proofErr w:type="spellEnd"/>
      <w:r>
        <w:rPr>
          <w:rFonts w:hint="eastAsia"/>
        </w:rPr>
        <w:t xml:space="preserve">?  </w:t>
      </w:r>
    </w:p>
    <w:p w:rsidR="00483CCD" w:rsidRDefault="00534D2C">
      <w:pPr>
        <w:jc w:val="center"/>
      </w:pPr>
      <w:r>
        <w:rPr>
          <w:noProof/>
        </w:rPr>
        <w:drawing>
          <wp:inline distT="0" distB="0" distL="114300" distR="114300">
            <wp:extent cx="3959860" cy="3042920"/>
            <wp:effectExtent l="0" t="0" r="2540" b="508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9"/>
                    <a:stretch>
                      <a:fillRect/>
                    </a:stretch>
                  </pic:blipFill>
                  <pic:spPr>
                    <a:xfrm>
                      <a:off x="0" y="0"/>
                      <a:ext cx="3959860" cy="3042920"/>
                    </a:xfrm>
                    <a:prstGeom prst="rect">
                      <a:avLst/>
                    </a:prstGeom>
                    <a:noFill/>
                    <a:ln w="9525">
                      <a:noFill/>
                    </a:ln>
                  </pic:spPr>
                </pic:pic>
              </a:graphicData>
            </a:graphic>
          </wp:inline>
        </w:drawing>
      </w:r>
    </w:p>
    <w:p w:rsidR="00483CCD" w:rsidRDefault="00534D2C">
      <w:pPr>
        <w:jc w:val="center"/>
      </w:pPr>
      <w:r>
        <w:rPr>
          <w:rFonts w:hint="eastAsia"/>
        </w:rPr>
        <w:t>Figure 1. BWP configuration structure</w:t>
      </w:r>
    </w:p>
    <w:p w:rsidR="00483CCD" w:rsidRDefault="00534D2C">
      <w:r>
        <w:rPr>
          <w:rFonts w:hint="eastAsia"/>
        </w:rPr>
        <w:t xml:space="preserve">Figure 1 illustrates the BWP configuration structure in the current 38.331 for ASN.1 review </w:t>
      </w:r>
      <w:r>
        <w:rPr>
          <w:rFonts w:hint="eastAsia"/>
        </w:rPr>
        <w:fldChar w:fldCharType="begin"/>
      </w:r>
      <w:r>
        <w:rPr>
          <w:rFonts w:hint="eastAsia"/>
        </w:rPr>
        <w:instrText xml:space="preserve"> REF _Ref30142 \n \h </w:instrText>
      </w:r>
      <w:r>
        <w:rPr>
          <w:rFonts w:hint="eastAsia"/>
        </w:rPr>
      </w:r>
      <w:r>
        <w:rPr>
          <w:rFonts w:hint="eastAsia"/>
        </w:rPr>
        <w:fldChar w:fldCharType="separate"/>
      </w:r>
      <w:r>
        <w:rPr>
          <w:rFonts w:hint="eastAsia"/>
        </w:rPr>
        <w:t>[1]</w:t>
      </w:r>
      <w:r>
        <w:rPr>
          <w:rFonts w:hint="eastAsia"/>
        </w:rPr>
        <w:fldChar w:fldCharType="end"/>
      </w:r>
      <w:r>
        <w:rPr>
          <w:rFonts w:hint="eastAsia"/>
        </w:rPr>
        <w:t>. An FFS is added as following for the configuration of the initial BWP in A</w:t>
      </w:r>
      <w:r>
        <w:rPr>
          <w:rFonts w:hint="eastAsia"/>
        </w:rPr>
        <w:t>SN.1:</w:t>
      </w:r>
    </w:p>
    <w:p w:rsidR="00483CCD" w:rsidRDefault="00534D2C">
      <w:r>
        <w:rPr>
          <w:rFonts w:hint="eastAsia"/>
        </w:rPr>
        <w:tab/>
        <w:t xml:space="preserve">-- The initial downlink BWP configuration for a </w:t>
      </w:r>
      <w:proofErr w:type="spellStart"/>
      <w:r>
        <w:rPr>
          <w:rFonts w:hint="eastAsia"/>
        </w:rPr>
        <w:t>SpCell</w:t>
      </w:r>
      <w:proofErr w:type="spellEnd"/>
      <w:r>
        <w:rPr>
          <w:rFonts w:hint="eastAsia"/>
        </w:rPr>
        <w:t xml:space="preserve"> (</w:t>
      </w:r>
      <w:proofErr w:type="spellStart"/>
      <w:r>
        <w:rPr>
          <w:rFonts w:hint="eastAsia"/>
        </w:rPr>
        <w:t>PCell</w:t>
      </w:r>
      <w:proofErr w:type="spellEnd"/>
      <w:r>
        <w:rPr>
          <w:rFonts w:hint="eastAsia"/>
        </w:rPr>
        <w:t xml:space="preserve"> of MCG or SCG). </w:t>
      </w:r>
    </w:p>
    <w:p w:rsidR="00483CCD" w:rsidRDefault="00534D2C">
      <w:r>
        <w:rPr>
          <w:rFonts w:hint="eastAsia"/>
        </w:rPr>
        <w:tab/>
      </w:r>
      <w:r>
        <w:rPr>
          <w:rFonts w:hint="eastAsia"/>
          <w:highlight w:val="yellow"/>
        </w:rPr>
        <w:t>-- FFS: Discuss and then clarify in condition which serving cells have an initial BWP</w:t>
      </w:r>
    </w:p>
    <w:p w:rsidR="00483CCD" w:rsidRDefault="00534D2C">
      <w:r>
        <w:rPr>
          <w:rFonts w:hint="eastAsia"/>
        </w:rPr>
        <w:t xml:space="preserve">In this contribution, we discuss whether the initial BWP should be configured on </w:t>
      </w:r>
      <w:proofErr w:type="spellStart"/>
      <w:r>
        <w:rPr>
          <w:rFonts w:hint="eastAsia"/>
        </w:rPr>
        <w:t>SC</w:t>
      </w:r>
      <w:r>
        <w:rPr>
          <w:rFonts w:hint="eastAsia"/>
        </w:rPr>
        <w:t>ell</w:t>
      </w:r>
      <w:proofErr w:type="spellEnd"/>
      <w:r>
        <w:rPr>
          <w:rFonts w:hint="eastAsia"/>
        </w:rPr>
        <w:t xml:space="preserve"> and whether the terminology of first active BWP is needed for </w:t>
      </w:r>
      <w:proofErr w:type="spellStart"/>
      <w:r>
        <w:rPr>
          <w:rFonts w:hint="eastAsia"/>
        </w:rPr>
        <w:t>SCell</w:t>
      </w:r>
      <w:proofErr w:type="spellEnd"/>
      <w:r>
        <w:rPr>
          <w:rFonts w:hint="eastAsia"/>
        </w:rPr>
        <w:t xml:space="preserve">. </w:t>
      </w:r>
    </w:p>
    <w:p w:rsidR="00483CCD" w:rsidRDefault="00534D2C">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lastRenderedPageBreak/>
        <w:t>Discussion</w:t>
      </w:r>
    </w:p>
    <w:p w:rsidR="00483CCD" w:rsidRDefault="00534D2C">
      <w:pPr>
        <w:rPr>
          <w:b/>
          <w:bCs/>
          <w:u w:val="single"/>
        </w:rPr>
      </w:pPr>
      <w:r>
        <w:rPr>
          <w:rFonts w:hint="eastAsia"/>
          <w:b/>
          <w:bCs/>
          <w:u w:val="single"/>
        </w:rPr>
        <w:t>Agreements made for initial BWP at RAN2_AH_1801:</w:t>
      </w:r>
    </w:p>
    <w:p w:rsidR="00483CCD" w:rsidRDefault="00534D2C">
      <w:pPr>
        <w:ind w:leftChars="100" w:left="210"/>
        <w:rPr>
          <w:i/>
          <w:iCs/>
        </w:rPr>
      </w:pPr>
      <w:r>
        <w:rPr>
          <w:rFonts w:hint="eastAsia"/>
          <w:i/>
          <w:iCs/>
        </w:rPr>
        <w:t>2</w:t>
      </w:r>
      <w:r>
        <w:rPr>
          <w:rFonts w:hint="eastAsia"/>
          <w:i/>
          <w:iCs/>
        </w:rPr>
        <w:tab/>
        <w:t>In idle/inactive system information provides the UE with the common configuration that corresponds to the Initial DL and</w:t>
      </w:r>
      <w:r>
        <w:rPr>
          <w:rFonts w:hint="eastAsia"/>
          <w:i/>
          <w:iCs/>
        </w:rPr>
        <w:t xml:space="preserve"> UL BWP (and no other BWPs). </w:t>
      </w:r>
    </w:p>
    <w:p w:rsidR="00483CCD" w:rsidRDefault="00534D2C">
      <w:pPr>
        <w:ind w:leftChars="100" w:left="210"/>
        <w:rPr>
          <w:i/>
          <w:iCs/>
        </w:rPr>
      </w:pPr>
      <w:r>
        <w:rPr>
          <w:rFonts w:hint="eastAsia"/>
          <w:i/>
          <w:iCs/>
        </w:rPr>
        <w:t>3</w:t>
      </w:r>
      <w:r>
        <w:rPr>
          <w:rFonts w:hint="eastAsia"/>
          <w:i/>
          <w:iCs/>
        </w:rPr>
        <w:tab/>
        <w:t>Idle/inactive UE monitors system information and paging information in the initial DL BWP.</w:t>
      </w:r>
    </w:p>
    <w:p w:rsidR="00483CCD" w:rsidRDefault="00534D2C">
      <w:pPr>
        <w:ind w:leftChars="100" w:left="210"/>
        <w:rPr>
          <w:i/>
          <w:iCs/>
        </w:rPr>
      </w:pPr>
      <w:r>
        <w:rPr>
          <w:rFonts w:hint="eastAsia"/>
          <w:i/>
          <w:iCs/>
        </w:rPr>
        <w:t>4</w:t>
      </w:r>
      <w:r>
        <w:rPr>
          <w:rFonts w:hint="eastAsia"/>
          <w:i/>
          <w:iCs/>
        </w:rPr>
        <w:tab/>
        <w:t>Idle/inactive UE performs random access in the initial UL/DL BWP.</w:t>
      </w:r>
    </w:p>
    <w:p w:rsidR="00483CCD" w:rsidRDefault="00534D2C">
      <w:pPr>
        <w:ind w:leftChars="100" w:left="210"/>
        <w:rPr>
          <w:i/>
          <w:iCs/>
        </w:rPr>
      </w:pPr>
      <w:r>
        <w:rPr>
          <w:rFonts w:hint="eastAsia"/>
          <w:i/>
          <w:iCs/>
        </w:rPr>
        <w:t>5</w:t>
      </w:r>
      <w:r>
        <w:rPr>
          <w:rFonts w:hint="eastAsia"/>
          <w:i/>
          <w:iCs/>
        </w:rPr>
        <w:tab/>
      </w:r>
      <w:r>
        <w:rPr>
          <w:rFonts w:hint="eastAsia"/>
          <w:i/>
          <w:iCs/>
        </w:rPr>
        <w:t xml:space="preserve">Initial BWP configuration as provided in system information should be the same as the common configuration of the Initial BWP configuration provided in RRC connected provided </w:t>
      </w:r>
      <w:bookmarkStart w:id="3" w:name="OLE_LINK1"/>
      <w:r>
        <w:rPr>
          <w:rFonts w:hint="eastAsia"/>
          <w:i/>
          <w:iCs/>
        </w:rPr>
        <w:t>at synchronous reconfiguration</w:t>
      </w:r>
      <w:bookmarkEnd w:id="3"/>
      <w:r>
        <w:rPr>
          <w:rFonts w:hint="eastAsia"/>
          <w:i/>
          <w:iCs/>
        </w:rPr>
        <w:t>.</w:t>
      </w:r>
    </w:p>
    <w:p w:rsidR="00483CCD" w:rsidRDefault="00534D2C">
      <w:r>
        <w:rPr>
          <w:rFonts w:hint="eastAsia"/>
        </w:rPr>
        <w:t>Per agreement 2, ,3 and 4, IDLE UE camps on the i</w:t>
      </w:r>
      <w:r>
        <w:rPr>
          <w:rFonts w:hint="eastAsia"/>
        </w:rPr>
        <w:t xml:space="preserve">nitial UL/DL BWP and when transferring from the IDLE state to the CONNECTED state, the UE performs random access on the initial UL/DL BWP. </w:t>
      </w:r>
      <w:proofErr w:type="gramStart"/>
      <w:r>
        <w:rPr>
          <w:rFonts w:hint="eastAsia"/>
        </w:rPr>
        <w:t>So</w:t>
      </w:r>
      <w:proofErr w:type="gramEnd"/>
      <w:r>
        <w:rPr>
          <w:rFonts w:hint="eastAsia"/>
        </w:rPr>
        <w:t xml:space="preserve"> from this perspective, RACH </w:t>
      </w:r>
      <w:bookmarkStart w:id="4" w:name="OLE_LINK2"/>
      <w:r>
        <w:rPr>
          <w:rFonts w:hint="eastAsia"/>
        </w:rPr>
        <w:t xml:space="preserve">configuration </w:t>
      </w:r>
      <w:bookmarkEnd w:id="4"/>
      <w:r>
        <w:rPr>
          <w:rFonts w:hint="eastAsia"/>
        </w:rPr>
        <w:t>should be provided on the initial UL/DL BWP. Meanwhile, per agreement 5,</w:t>
      </w:r>
      <w:r>
        <w:rPr>
          <w:rFonts w:hint="eastAsia"/>
        </w:rPr>
        <w:t xml:space="preserve"> initial BWP configuration provided in SI should be the same as the common configuration of the initial BWP configuration provided in RRC connected at synchronous reconfiguration. Given that, when performing handover, the UE also performs random access on </w:t>
      </w:r>
      <w:r>
        <w:rPr>
          <w:rFonts w:hint="eastAsia"/>
        </w:rPr>
        <w:t xml:space="preserve">the initial UL/DL BWP of the target </w:t>
      </w:r>
      <w:proofErr w:type="spellStart"/>
      <w:r>
        <w:rPr>
          <w:rFonts w:hint="eastAsia"/>
        </w:rPr>
        <w:t>PCell</w:t>
      </w:r>
      <w:proofErr w:type="spellEnd"/>
      <w:r>
        <w:rPr>
          <w:rFonts w:hint="eastAsia"/>
        </w:rPr>
        <w:t xml:space="preserve">.  </w:t>
      </w:r>
    </w:p>
    <w:p w:rsidR="00483CCD" w:rsidRDefault="00534D2C">
      <w:r>
        <w:rPr>
          <w:rFonts w:hint="eastAsia"/>
        </w:rPr>
        <w:t xml:space="preserve">While for </w:t>
      </w:r>
      <w:proofErr w:type="spellStart"/>
      <w:r>
        <w:rPr>
          <w:rFonts w:hint="eastAsia"/>
        </w:rPr>
        <w:t>PSCell</w:t>
      </w:r>
      <w:proofErr w:type="spellEnd"/>
      <w:r>
        <w:rPr>
          <w:rFonts w:hint="eastAsia"/>
        </w:rPr>
        <w:t xml:space="preserve"> on the SCG, according to the offline discussion #15 at RAN2_AH_1801</w:t>
      </w:r>
      <w:r>
        <w:rPr>
          <w:rFonts w:hint="eastAsia"/>
        </w:rPr>
        <w:fldChar w:fldCharType="begin"/>
      </w:r>
      <w:r>
        <w:rPr>
          <w:rFonts w:hint="eastAsia"/>
        </w:rPr>
        <w:instrText xml:space="preserve"> REF _Ref22859 \n \h </w:instrText>
      </w:r>
      <w:r>
        <w:rPr>
          <w:rFonts w:hint="eastAsia"/>
        </w:rPr>
      </w:r>
      <w:r>
        <w:rPr>
          <w:rFonts w:hint="eastAsia"/>
        </w:rPr>
        <w:fldChar w:fldCharType="separate"/>
      </w:r>
      <w:r>
        <w:rPr>
          <w:rFonts w:hint="eastAsia"/>
        </w:rPr>
        <w:t>[2]</w:t>
      </w:r>
      <w:r>
        <w:rPr>
          <w:rFonts w:hint="eastAsia"/>
        </w:rPr>
        <w:fldChar w:fldCharType="end"/>
      </w:r>
      <w:r>
        <w:rPr>
          <w:rFonts w:hint="eastAsia"/>
        </w:rPr>
        <w:t xml:space="preserve">, companies clarified that </w:t>
      </w:r>
      <w:proofErr w:type="spellStart"/>
      <w:r>
        <w:rPr>
          <w:rFonts w:hint="eastAsia"/>
        </w:rPr>
        <w:t>PSCell</w:t>
      </w:r>
      <w:proofErr w:type="spellEnd"/>
      <w:r>
        <w:rPr>
          <w:rFonts w:hint="eastAsia"/>
        </w:rPr>
        <w:t xml:space="preserve"> is not</w:t>
      </w:r>
      <w:r>
        <w:rPr>
          <w:rFonts w:hint="eastAsia"/>
        </w:rPr>
        <w:t xml:space="preserve"> a </w:t>
      </w:r>
      <w:proofErr w:type="spellStart"/>
      <w:r>
        <w:rPr>
          <w:rFonts w:hint="eastAsia"/>
        </w:rPr>
        <w:t>SCell</w:t>
      </w:r>
      <w:proofErr w:type="spellEnd"/>
      <w:r>
        <w:rPr>
          <w:rFonts w:hint="eastAsia"/>
        </w:rPr>
        <w:t xml:space="preserve"> but the </w:t>
      </w:r>
      <w:proofErr w:type="spellStart"/>
      <w:r>
        <w:rPr>
          <w:rFonts w:hint="eastAsia"/>
        </w:rPr>
        <w:t>PCell</w:t>
      </w:r>
      <w:proofErr w:type="spellEnd"/>
      <w:r>
        <w:rPr>
          <w:rFonts w:hint="eastAsia"/>
        </w:rPr>
        <w:t xml:space="preserve"> on the SCG. So similar as the </w:t>
      </w:r>
      <w:proofErr w:type="spellStart"/>
      <w:r>
        <w:rPr>
          <w:rFonts w:hint="eastAsia"/>
        </w:rPr>
        <w:t>PCell</w:t>
      </w:r>
      <w:proofErr w:type="spellEnd"/>
      <w:r>
        <w:rPr>
          <w:rFonts w:hint="eastAsia"/>
        </w:rPr>
        <w:t xml:space="preserve"> on MCG, initial UL/DL BWP is configured on the </w:t>
      </w:r>
      <w:proofErr w:type="spellStart"/>
      <w:r>
        <w:rPr>
          <w:rFonts w:hint="eastAsia"/>
        </w:rPr>
        <w:t>PSCell</w:t>
      </w:r>
      <w:proofErr w:type="spellEnd"/>
      <w:r>
        <w:rPr>
          <w:rFonts w:hint="eastAsia"/>
        </w:rPr>
        <w:t xml:space="preserve"> and UE performs random access (if random access is needed, i.e. not a RACH-less procedure) on the initial UL/DL when accessing the </w:t>
      </w:r>
      <w:proofErr w:type="spellStart"/>
      <w:r>
        <w:rPr>
          <w:rFonts w:hint="eastAsia"/>
        </w:rPr>
        <w:t>PSCell</w:t>
      </w:r>
      <w:proofErr w:type="spellEnd"/>
      <w:r>
        <w:rPr>
          <w:rFonts w:hint="eastAsia"/>
        </w:rPr>
        <w:t xml:space="preserve">. </w:t>
      </w:r>
    </w:p>
    <w:p w:rsidR="00483CCD" w:rsidRDefault="00534D2C">
      <w:pPr>
        <w:rPr>
          <w:b/>
          <w:bCs/>
        </w:rPr>
      </w:pPr>
      <w:r>
        <w:rPr>
          <w:rFonts w:hint="eastAsia"/>
          <w:b/>
          <w:bCs/>
        </w:rPr>
        <w:t>Obs</w:t>
      </w:r>
      <w:r>
        <w:rPr>
          <w:rFonts w:hint="eastAsia"/>
          <w:b/>
          <w:bCs/>
        </w:rPr>
        <w:t xml:space="preserve">ervation 1: For </w:t>
      </w:r>
      <w:proofErr w:type="spellStart"/>
      <w:r>
        <w:rPr>
          <w:rFonts w:hint="eastAsia"/>
          <w:b/>
          <w:bCs/>
        </w:rPr>
        <w:t>sPCell</w:t>
      </w:r>
      <w:proofErr w:type="spellEnd"/>
      <w:r>
        <w:rPr>
          <w:rFonts w:hint="eastAsia"/>
          <w:b/>
          <w:bCs/>
        </w:rPr>
        <w:t>, RACH configuration is provided on the initial UL/DL BWP and UE performs random access on the initial UL/DL BWP.</w:t>
      </w:r>
    </w:p>
    <w:p w:rsidR="00483CCD" w:rsidRDefault="00534D2C">
      <w:r>
        <w:rPr>
          <w:rFonts w:hint="eastAsia"/>
        </w:rPr>
        <w:t xml:space="preserve">When adding a new </w:t>
      </w:r>
      <w:proofErr w:type="spellStart"/>
      <w:r>
        <w:rPr>
          <w:rFonts w:hint="eastAsia"/>
        </w:rPr>
        <w:t>SCell</w:t>
      </w:r>
      <w:proofErr w:type="spellEnd"/>
      <w:r>
        <w:rPr>
          <w:rFonts w:hint="eastAsia"/>
        </w:rPr>
        <w:t xml:space="preserve">, the TA of the </w:t>
      </w:r>
      <w:proofErr w:type="spellStart"/>
      <w:r>
        <w:rPr>
          <w:rFonts w:hint="eastAsia"/>
        </w:rPr>
        <w:t>SCell</w:t>
      </w:r>
      <w:proofErr w:type="spellEnd"/>
      <w:r>
        <w:rPr>
          <w:rFonts w:hint="eastAsia"/>
        </w:rPr>
        <w:t xml:space="preserve"> may be different from the TA of any exiting serving cells, e.g. belonging t</w:t>
      </w:r>
      <w:r>
        <w:rPr>
          <w:rFonts w:hint="eastAsia"/>
        </w:rPr>
        <w:t xml:space="preserve">o a different </w:t>
      </w:r>
      <w:proofErr w:type="spellStart"/>
      <w:r>
        <w:rPr>
          <w:rFonts w:hint="eastAsia"/>
        </w:rPr>
        <w:t>sTAG</w:t>
      </w:r>
      <w:proofErr w:type="spellEnd"/>
      <w:r>
        <w:rPr>
          <w:rFonts w:hint="eastAsia"/>
        </w:rPr>
        <w:t xml:space="preserve">. In this case, random access should be performed on the </w:t>
      </w:r>
      <w:proofErr w:type="spellStart"/>
      <w:r>
        <w:rPr>
          <w:rFonts w:hint="eastAsia"/>
        </w:rPr>
        <w:t>SCell</w:t>
      </w:r>
      <w:proofErr w:type="spellEnd"/>
      <w:r>
        <w:rPr>
          <w:rFonts w:hint="eastAsia"/>
        </w:rPr>
        <w:t>. The question is on which BWP should the UE perform random access? Per RAN1</w:t>
      </w:r>
      <w:r>
        <w:t>’</w:t>
      </w:r>
      <w:r>
        <w:rPr>
          <w:rFonts w:hint="eastAsia"/>
        </w:rPr>
        <w:t xml:space="preserve">s definition, the first active BWP is the BWP that is active by default when the </w:t>
      </w:r>
      <w:proofErr w:type="spellStart"/>
      <w:r>
        <w:rPr>
          <w:rFonts w:hint="eastAsia"/>
        </w:rPr>
        <w:t>SCell</w:t>
      </w:r>
      <w:proofErr w:type="spellEnd"/>
      <w:r>
        <w:rPr>
          <w:rFonts w:hint="eastAsia"/>
        </w:rPr>
        <w:t xml:space="preserve"> is activated</w:t>
      </w:r>
      <w:r>
        <w:rPr>
          <w:rFonts w:hint="eastAsia"/>
        </w:rPr>
        <w:t xml:space="preserve">. As is known, the random access on </w:t>
      </w:r>
      <w:proofErr w:type="spellStart"/>
      <w:r>
        <w:rPr>
          <w:rFonts w:hint="eastAsia"/>
        </w:rPr>
        <w:t>SCell</w:t>
      </w:r>
      <w:proofErr w:type="spellEnd"/>
      <w:r>
        <w:rPr>
          <w:rFonts w:hint="eastAsia"/>
        </w:rPr>
        <w:t xml:space="preserve"> </w:t>
      </w:r>
      <w:r>
        <w:rPr>
          <w:rFonts w:hint="eastAsia"/>
          <w:lang w:eastAsia="ko-KR"/>
        </w:rPr>
        <w:t xml:space="preserve">shall only be initiated by a PDCCH order with </w:t>
      </w:r>
      <w:proofErr w:type="spellStart"/>
      <w:r>
        <w:rPr>
          <w:rFonts w:hint="eastAsia"/>
          <w:lang w:eastAsia="ko-KR"/>
        </w:rPr>
        <w:t>ra-PreambleIndex</w:t>
      </w:r>
      <w:proofErr w:type="spellEnd"/>
      <w:r>
        <w:rPr>
          <w:rFonts w:hint="eastAsia"/>
          <w:lang w:eastAsia="ko-KR"/>
        </w:rPr>
        <w:t xml:space="preserve"> different from 0b000000</w:t>
      </w:r>
      <w:r>
        <w:rPr>
          <w:rFonts w:hint="eastAsia"/>
        </w:rPr>
        <w:t xml:space="preserve"> after the </w:t>
      </w:r>
      <w:proofErr w:type="spellStart"/>
      <w:r>
        <w:rPr>
          <w:rFonts w:hint="eastAsia"/>
        </w:rPr>
        <w:t>SCell</w:t>
      </w:r>
      <w:proofErr w:type="spellEnd"/>
      <w:r>
        <w:rPr>
          <w:rFonts w:hint="eastAsia"/>
        </w:rPr>
        <w:t xml:space="preserve"> is activated. </w:t>
      </w:r>
      <w:proofErr w:type="gramStart"/>
      <w:r>
        <w:rPr>
          <w:rFonts w:hint="eastAsia"/>
        </w:rPr>
        <w:t>So</w:t>
      </w:r>
      <w:proofErr w:type="gramEnd"/>
      <w:r>
        <w:rPr>
          <w:rFonts w:hint="eastAsia"/>
        </w:rPr>
        <w:t xml:space="preserve"> given that, When adding the first </w:t>
      </w:r>
      <w:proofErr w:type="spellStart"/>
      <w:r>
        <w:rPr>
          <w:rFonts w:hint="eastAsia"/>
        </w:rPr>
        <w:t>SCell</w:t>
      </w:r>
      <w:proofErr w:type="spellEnd"/>
      <w:r>
        <w:rPr>
          <w:rFonts w:hint="eastAsia"/>
        </w:rPr>
        <w:t xml:space="preserve"> of a </w:t>
      </w:r>
      <w:proofErr w:type="spellStart"/>
      <w:r>
        <w:rPr>
          <w:rFonts w:hint="eastAsia"/>
        </w:rPr>
        <w:t>sTAG</w:t>
      </w:r>
      <w:proofErr w:type="spellEnd"/>
      <w:r>
        <w:rPr>
          <w:rFonts w:hint="eastAsia"/>
        </w:rPr>
        <w:t xml:space="preserve">, RACH configuration should be configured on </w:t>
      </w:r>
      <w:r>
        <w:rPr>
          <w:rFonts w:hint="eastAsia"/>
        </w:rPr>
        <w:t>the first active BWP. The UE monitors the PDCCH order on the first active BWP and performs random access on the first active BWP. In this case, from the perspective of RACH configuration and random access, the first active BWP equals to the initial BWP.</w:t>
      </w:r>
    </w:p>
    <w:p w:rsidR="00483CCD" w:rsidRDefault="00534D2C">
      <w:pPr>
        <w:rPr>
          <w:b/>
          <w:bCs/>
        </w:rPr>
      </w:pPr>
      <w:r>
        <w:rPr>
          <w:rFonts w:hint="eastAsia"/>
          <w:b/>
          <w:bCs/>
        </w:rPr>
        <w:t>Ob</w:t>
      </w:r>
      <w:r>
        <w:rPr>
          <w:rFonts w:hint="eastAsia"/>
          <w:b/>
          <w:bCs/>
        </w:rPr>
        <w:t xml:space="preserve">servation 2: When adding the first </w:t>
      </w:r>
      <w:proofErr w:type="spellStart"/>
      <w:r>
        <w:rPr>
          <w:rFonts w:hint="eastAsia"/>
          <w:b/>
          <w:bCs/>
        </w:rPr>
        <w:t>SCell</w:t>
      </w:r>
      <w:proofErr w:type="spellEnd"/>
      <w:r>
        <w:rPr>
          <w:rFonts w:hint="eastAsia"/>
          <w:b/>
          <w:bCs/>
        </w:rPr>
        <w:t xml:space="preserve"> of a </w:t>
      </w:r>
      <w:proofErr w:type="spellStart"/>
      <w:r>
        <w:rPr>
          <w:b/>
          <w:bCs/>
        </w:rPr>
        <w:t>sTAG</w:t>
      </w:r>
      <w:proofErr w:type="spellEnd"/>
      <w:r>
        <w:rPr>
          <w:rFonts w:hint="eastAsia"/>
          <w:b/>
          <w:bCs/>
        </w:rPr>
        <w:t>, RACH configuration should be configured on the first active BWP and UE should perform random access on the first active BWP with the reception of PDCCH order.</w:t>
      </w:r>
    </w:p>
    <w:p w:rsidR="00483CCD" w:rsidRDefault="00534D2C">
      <w:pPr>
        <w:rPr>
          <w:b/>
          <w:bCs/>
        </w:rPr>
      </w:pPr>
      <w:r>
        <w:rPr>
          <w:rFonts w:hint="eastAsia"/>
          <w:b/>
          <w:bCs/>
        </w:rPr>
        <w:t>Observation 3: From the perspective of RACH c</w:t>
      </w:r>
      <w:r>
        <w:rPr>
          <w:rFonts w:hint="eastAsia"/>
          <w:b/>
          <w:bCs/>
        </w:rPr>
        <w:t xml:space="preserve">onfiguration and random access, the first active BWP equals to the initial BWP. </w:t>
      </w:r>
    </w:p>
    <w:p w:rsidR="00483CCD" w:rsidRDefault="00534D2C">
      <w:pPr>
        <w:rPr>
          <w:b/>
          <w:bCs/>
          <w:u w:val="single"/>
        </w:rPr>
      </w:pPr>
      <w:r>
        <w:rPr>
          <w:rFonts w:hint="eastAsia"/>
          <w:b/>
          <w:bCs/>
          <w:u w:val="single"/>
        </w:rPr>
        <w:lastRenderedPageBreak/>
        <w:t>Agreement for initial BWP:</w:t>
      </w:r>
    </w:p>
    <w:p w:rsidR="00483CCD" w:rsidRDefault="00534D2C">
      <w:pPr>
        <w:widowControl/>
        <w:jc w:val="left"/>
        <w:rPr>
          <w:szCs w:val="20"/>
        </w:rPr>
      </w:pPr>
      <w:r>
        <w:rPr>
          <w:rFonts w:hint="eastAsia"/>
          <w:szCs w:val="20"/>
          <w:highlight w:val="green"/>
        </w:rPr>
        <w:t>RAN1#90:</w:t>
      </w:r>
    </w:p>
    <w:p w:rsidR="00483CCD" w:rsidRDefault="00534D2C">
      <w:pPr>
        <w:widowControl/>
        <w:numPr>
          <w:ilvl w:val="0"/>
          <w:numId w:val="4"/>
        </w:numPr>
        <w:tabs>
          <w:tab w:val="left" w:pos="1440"/>
        </w:tabs>
        <w:spacing w:after="0" w:line="240" w:lineRule="auto"/>
        <w:ind w:left="780" w:hanging="363"/>
        <w:jc w:val="left"/>
        <w:rPr>
          <w:rFonts w:eastAsia="MS Mincho"/>
          <w:i/>
          <w:lang w:eastAsia="ja-JP"/>
        </w:rPr>
      </w:pPr>
      <w:r>
        <w:rPr>
          <w:rFonts w:eastAsia="MS Mincho"/>
          <w:i/>
          <w:lang w:eastAsia="ja-JP"/>
        </w:rPr>
        <w:t xml:space="preserve">There is an initial active DL/UL bandwidth part pair to be valid for a UE until the UE is explicitly (re)configured with bandwidth part(s) </w:t>
      </w:r>
      <w:r>
        <w:rPr>
          <w:rFonts w:eastAsia="MS Mincho"/>
          <w:i/>
          <w:lang w:eastAsia="ja-JP"/>
        </w:rPr>
        <w:t>during or after RRC connection is established</w:t>
      </w:r>
    </w:p>
    <w:p w:rsidR="00483CCD" w:rsidRDefault="00534D2C">
      <w:pPr>
        <w:widowControl/>
        <w:numPr>
          <w:ilvl w:val="1"/>
          <w:numId w:val="4"/>
        </w:numPr>
        <w:tabs>
          <w:tab w:val="left" w:pos="1440"/>
        </w:tabs>
        <w:spacing w:after="0" w:line="240" w:lineRule="auto"/>
        <w:ind w:left="1500" w:hanging="363"/>
        <w:jc w:val="left"/>
        <w:rPr>
          <w:rFonts w:eastAsia="MS Mincho"/>
          <w:i/>
          <w:lang w:eastAsia="ja-JP"/>
        </w:rPr>
      </w:pPr>
      <w:r>
        <w:rPr>
          <w:rFonts w:eastAsia="MS Mincho"/>
          <w:i/>
          <w:lang w:eastAsia="ja-JP"/>
        </w:rPr>
        <w:t>The initial active DL/UL bandwidth part is confined within the UE minimum bandwidth for the given frequency band</w:t>
      </w:r>
    </w:p>
    <w:p w:rsidR="00483CCD" w:rsidRDefault="00534D2C">
      <w:pPr>
        <w:widowControl/>
        <w:numPr>
          <w:ilvl w:val="1"/>
          <w:numId w:val="4"/>
        </w:numPr>
        <w:tabs>
          <w:tab w:val="left" w:pos="1440"/>
        </w:tabs>
        <w:spacing w:after="0" w:line="240" w:lineRule="auto"/>
        <w:ind w:left="1500" w:hanging="363"/>
        <w:jc w:val="left"/>
        <w:rPr>
          <w:rFonts w:eastAsia="MS Mincho"/>
          <w:i/>
          <w:lang w:eastAsia="ja-JP"/>
        </w:rPr>
      </w:pPr>
      <w:r>
        <w:rPr>
          <w:rFonts w:eastAsia="MS Mincho"/>
          <w:i/>
          <w:lang w:eastAsia="ja-JP"/>
        </w:rPr>
        <w:t>FFS: details of initial active DL/UL bandwidth part are discussed in initial access agenda</w:t>
      </w:r>
    </w:p>
    <w:p w:rsidR="00483CCD" w:rsidRDefault="00534D2C">
      <w:pPr>
        <w:rPr>
          <w:highlight w:val="green"/>
        </w:rPr>
      </w:pPr>
      <w:r>
        <w:rPr>
          <w:rFonts w:hint="eastAsia"/>
          <w:highlight w:val="green"/>
        </w:rPr>
        <w:t>RAN2_A</w:t>
      </w:r>
      <w:r>
        <w:rPr>
          <w:rFonts w:hint="eastAsia"/>
          <w:highlight w:val="green"/>
        </w:rPr>
        <w:t>H_1801:</w:t>
      </w:r>
    </w:p>
    <w:p w:rsidR="00483CCD" w:rsidRDefault="00534D2C">
      <w:pPr>
        <w:ind w:leftChars="100" w:left="210"/>
        <w:rPr>
          <w:i/>
          <w:iCs/>
        </w:rPr>
      </w:pPr>
      <w:r>
        <w:rPr>
          <w:i/>
          <w:iCs/>
          <w:lang w:val="en-GB"/>
        </w:rPr>
        <w:t>2.</w:t>
      </w:r>
      <w:r>
        <w:rPr>
          <w:i/>
          <w:iCs/>
          <w:lang w:val="en-GB"/>
        </w:rPr>
        <w:tab/>
        <w:t xml:space="preserve">For </w:t>
      </w:r>
      <w:proofErr w:type="spellStart"/>
      <w:r>
        <w:rPr>
          <w:i/>
          <w:iCs/>
          <w:lang w:val="en-GB"/>
        </w:rPr>
        <w:t>PCell</w:t>
      </w:r>
      <w:proofErr w:type="spellEnd"/>
      <w:r>
        <w:rPr>
          <w:i/>
          <w:iCs/>
          <w:lang w:val="en-GB"/>
        </w:rPr>
        <w:t>/</w:t>
      </w:r>
      <w:proofErr w:type="spellStart"/>
      <w:r>
        <w:rPr>
          <w:i/>
          <w:iCs/>
          <w:lang w:val="en-GB"/>
        </w:rPr>
        <w:t>SCell</w:t>
      </w:r>
      <w:proofErr w:type="spellEnd"/>
      <w:r>
        <w:rPr>
          <w:i/>
          <w:iCs/>
          <w:lang w:val="en-GB"/>
        </w:rPr>
        <w:t xml:space="preserve">, no additional activation step is required to activate a BWP when </w:t>
      </w:r>
      <w:proofErr w:type="spellStart"/>
      <w:r>
        <w:rPr>
          <w:i/>
          <w:iCs/>
          <w:lang w:val="en-GB"/>
        </w:rPr>
        <w:t>PCell</w:t>
      </w:r>
      <w:proofErr w:type="spellEnd"/>
      <w:r>
        <w:rPr>
          <w:i/>
          <w:iCs/>
          <w:lang w:val="en-GB"/>
        </w:rPr>
        <w:t xml:space="preserve"> is newly added (i.e. </w:t>
      </w:r>
      <w:proofErr w:type="spellStart"/>
      <w:r>
        <w:rPr>
          <w:i/>
          <w:iCs/>
          <w:lang w:val="en-GB"/>
        </w:rPr>
        <w:t>PCell</w:t>
      </w:r>
      <w:proofErr w:type="spellEnd"/>
      <w:r>
        <w:rPr>
          <w:i/>
          <w:iCs/>
          <w:lang w:val="en-GB"/>
        </w:rPr>
        <w:t>/</w:t>
      </w:r>
      <w:proofErr w:type="spellStart"/>
      <w:r>
        <w:rPr>
          <w:i/>
          <w:iCs/>
          <w:lang w:val="en-GB"/>
        </w:rPr>
        <w:t>Scell</w:t>
      </w:r>
      <w:proofErr w:type="spellEnd"/>
      <w:r>
        <w:rPr>
          <w:i/>
          <w:iCs/>
          <w:lang w:val="en-GB"/>
        </w:rPr>
        <w:t xml:space="preserve"> is always configured with an active BWP)</w:t>
      </w:r>
    </w:p>
    <w:p w:rsidR="00483CCD" w:rsidRDefault="00534D2C">
      <w:pPr>
        <w:rPr>
          <w:b/>
          <w:bCs/>
          <w:u w:val="single"/>
        </w:rPr>
      </w:pPr>
      <w:r>
        <w:rPr>
          <w:rFonts w:hint="eastAsia"/>
          <w:b/>
          <w:bCs/>
          <w:u w:val="single"/>
        </w:rPr>
        <w:t>Agreement for first active BWP:</w:t>
      </w:r>
    </w:p>
    <w:p w:rsidR="00483CCD" w:rsidRDefault="00534D2C">
      <w:pPr>
        <w:widowControl/>
        <w:jc w:val="left"/>
        <w:rPr>
          <w:szCs w:val="20"/>
          <w:highlight w:val="green"/>
        </w:rPr>
      </w:pPr>
      <w:r>
        <w:rPr>
          <w:rFonts w:hint="eastAsia"/>
          <w:szCs w:val="20"/>
          <w:highlight w:val="green"/>
        </w:rPr>
        <w:t>RAN1#90bis:</w:t>
      </w:r>
    </w:p>
    <w:p w:rsidR="00483CCD" w:rsidRDefault="00534D2C">
      <w:pPr>
        <w:widowControl/>
        <w:numPr>
          <w:ilvl w:val="0"/>
          <w:numId w:val="5"/>
        </w:numPr>
        <w:spacing w:after="0" w:line="240" w:lineRule="auto"/>
        <w:ind w:left="780" w:hanging="363"/>
        <w:jc w:val="left"/>
        <w:rPr>
          <w:szCs w:val="20"/>
        </w:rPr>
      </w:pPr>
      <w:r>
        <w:rPr>
          <w:szCs w:val="20"/>
        </w:rPr>
        <w:t xml:space="preserve">For an </w:t>
      </w:r>
      <w:proofErr w:type="spellStart"/>
      <w:r>
        <w:rPr>
          <w:szCs w:val="20"/>
        </w:rPr>
        <w:t>SCell</w:t>
      </w:r>
      <w:proofErr w:type="spellEnd"/>
      <w:r>
        <w:rPr>
          <w:szCs w:val="20"/>
        </w:rPr>
        <w:t>, RRC signaling</w:t>
      </w:r>
      <w:r>
        <w:rPr>
          <w:rFonts w:hint="eastAsia"/>
          <w:szCs w:val="20"/>
        </w:rPr>
        <w:t xml:space="preserve"> </w:t>
      </w:r>
      <w:r>
        <w:rPr>
          <w:szCs w:val="20"/>
        </w:rPr>
        <w:t xml:space="preserve">for </w:t>
      </w:r>
      <w:proofErr w:type="spellStart"/>
      <w:r>
        <w:rPr>
          <w:szCs w:val="20"/>
        </w:rPr>
        <w:t>SCell</w:t>
      </w:r>
      <w:proofErr w:type="spellEnd"/>
      <w:r>
        <w:rPr>
          <w:szCs w:val="20"/>
        </w:rPr>
        <w:t xml:space="preserve"> </w:t>
      </w:r>
      <w:r>
        <w:rPr>
          <w:szCs w:val="20"/>
        </w:rPr>
        <w:t xml:space="preserve">configuration/reconfiguration indicates the first active DL BWP and/or the first active UL BWP when the </w:t>
      </w:r>
      <w:proofErr w:type="spellStart"/>
      <w:r>
        <w:rPr>
          <w:szCs w:val="20"/>
        </w:rPr>
        <w:t>SCell</w:t>
      </w:r>
      <w:proofErr w:type="spellEnd"/>
      <w:r>
        <w:rPr>
          <w:szCs w:val="20"/>
        </w:rPr>
        <w:t xml:space="preserve"> is activated</w:t>
      </w:r>
    </w:p>
    <w:p w:rsidR="00483CCD" w:rsidRDefault="00534D2C">
      <w:pPr>
        <w:widowControl/>
        <w:numPr>
          <w:ilvl w:val="1"/>
          <w:numId w:val="5"/>
        </w:numPr>
        <w:spacing w:after="0" w:line="240" w:lineRule="auto"/>
        <w:ind w:left="1500" w:hanging="363"/>
        <w:jc w:val="left"/>
        <w:rPr>
          <w:color w:val="0070C0"/>
          <w:szCs w:val="20"/>
        </w:rPr>
      </w:pPr>
      <w:r>
        <w:rPr>
          <w:szCs w:val="20"/>
        </w:rPr>
        <w:t xml:space="preserve">NR supports </w:t>
      </w:r>
      <w:proofErr w:type="spellStart"/>
      <w:r>
        <w:rPr>
          <w:szCs w:val="20"/>
        </w:rPr>
        <w:t>SCell</w:t>
      </w:r>
      <w:proofErr w:type="spellEnd"/>
      <w:r>
        <w:rPr>
          <w:szCs w:val="20"/>
        </w:rPr>
        <w:t xml:space="preserve"> activation signaling that doesn’t contain any information related to the first active DL/UL BWP</w:t>
      </w:r>
      <w:r>
        <w:rPr>
          <w:rFonts w:hint="eastAsia"/>
          <w:szCs w:val="20"/>
        </w:rPr>
        <w:t xml:space="preserve"> </w:t>
      </w:r>
    </w:p>
    <w:p w:rsidR="00483CCD" w:rsidRDefault="00534D2C">
      <w:r>
        <w:rPr>
          <w:rFonts w:hint="eastAsia"/>
        </w:rPr>
        <w:t>From the agreement</w:t>
      </w:r>
      <w:r>
        <w:rPr>
          <w:rFonts w:hint="eastAsia"/>
        </w:rPr>
        <w:t xml:space="preserve">s above, </w:t>
      </w:r>
      <w:proofErr w:type="gramStart"/>
      <w:r>
        <w:rPr>
          <w:rFonts w:hint="eastAsia"/>
        </w:rPr>
        <w:t>it can be seen that initial</w:t>
      </w:r>
      <w:proofErr w:type="gramEnd"/>
      <w:r>
        <w:rPr>
          <w:rFonts w:hint="eastAsia"/>
        </w:rPr>
        <w:t xml:space="preserve"> UL/DL BWP is the active BWP by default on </w:t>
      </w:r>
      <w:proofErr w:type="spellStart"/>
      <w:r>
        <w:rPr>
          <w:rFonts w:hint="eastAsia"/>
        </w:rPr>
        <w:t>sPCell</w:t>
      </w:r>
      <w:proofErr w:type="spellEnd"/>
      <w:r>
        <w:rPr>
          <w:rFonts w:hint="eastAsia"/>
        </w:rPr>
        <w:t xml:space="preserve"> before another BWP is activated explicitly via PDCCH. Similarly, the first active BWP is the BWP that is active by default when the </w:t>
      </w:r>
      <w:proofErr w:type="spellStart"/>
      <w:r>
        <w:rPr>
          <w:rFonts w:hint="eastAsia"/>
        </w:rPr>
        <w:t>SCell</w:t>
      </w:r>
      <w:proofErr w:type="spellEnd"/>
      <w:r>
        <w:rPr>
          <w:rFonts w:hint="eastAsia"/>
        </w:rPr>
        <w:t xml:space="preserve"> is activated. </w:t>
      </w:r>
      <w:proofErr w:type="gramStart"/>
      <w:r>
        <w:rPr>
          <w:rFonts w:hint="eastAsia"/>
        </w:rPr>
        <w:t>So</w:t>
      </w:r>
      <w:proofErr w:type="gramEnd"/>
      <w:r>
        <w:rPr>
          <w:rFonts w:hint="eastAsia"/>
        </w:rPr>
        <w:t xml:space="preserve"> from the perspe</w:t>
      </w:r>
      <w:r>
        <w:rPr>
          <w:rFonts w:hint="eastAsia"/>
        </w:rPr>
        <w:t>ctive of the active by default property, the first active BWP equals to the initial BWP.</w:t>
      </w:r>
    </w:p>
    <w:p w:rsidR="00483CCD" w:rsidRDefault="00534D2C">
      <w:pPr>
        <w:rPr>
          <w:b/>
          <w:bCs/>
        </w:rPr>
      </w:pPr>
      <w:r>
        <w:rPr>
          <w:rFonts w:hint="eastAsia"/>
          <w:b/>
          <w:bCs/>
        </w:rPr>
        <w:t xml:space="preserve">Observation 4: From the perspective of the active by default property, the first active BWP equals to the initial BWP. </w:t>
      </w:r>
    </w:p>
    <w:p w:rsidR="00483CCD" w:rsidRDefault="00534D2C">
      <w:pPr>
        <w:rPr>
          <w:u w:val="single"/>
        </w:rPr>
      </w:pPr>
      <w:r>
        <w:rPr>
          <w:rFonts w:hint="eastAsia"/>
          <w:b/>
          <w:bCs/>
          <w:u w:val="single"/>
        </w:rPr>
        <w:t>Agreements for the configuration of RACH resour</w:t>
      </w:r>
      <w:r>
        <w:rPr>
          <w:rFonts w:hint="eastAsia"/>
          <w:b/>
          <w:bCs/>
          <w:u w:val="single"/>
        </w:rPr>
        <w:t>ces at RAN2#100:</w:t>
      </w:r>
    </w:p>
    <w:p w:rsidR="00483CCD" w:rsidRDefault="00534D2C">
      <w:pPr>
        <w:numPr>
          <w:ilvl w:val="0"/>
          <w:numId w:val="6"/>
        </w:numPr>
        <w:ind w:left="420"/>
        <w:rPr>
          <w:i/>
          <w:iCs/>
        </w:rPr>
      </w:pPr>
      <w:r>
        <w:rPr>
          <w:i/>
          <w:iCs/>
          <w:lang w:val="en-GB"/>
        </w:rPr>
        <w:t xml:space="preserve">For contention based, some UL BWP are configured with PRACH resources. The UE performs RACH on the active BWP if configured with RACH resources. If not configured the UE uses initial UL/DL BWP. </w:t>
      </w:r>
      <w:r>
        <w:rPr>
          <w:rFonts w:hint="eastAsia"/>
          <w:i/>
          <w:iCs/>
        </w:rPr>
        <w:t xml:space="preserve"> </w:t>
      </w:r>
    </w:p>
    <w:p w:rsidR="00483CCD" w:rsidRDefault="00534D2C">
      <w:r>
        <w:rPr>
          <w:rFonts w:hint="eastAsia"/>
        </w:rPr>
        <w:t>It should be noted that the above agreement</w:t>
      </w:r>
      <w:r>
        <w:rPr>
          <w:rFonts w:hint="eastAsia"/>
        </w:rPr>
        <w:t xml:space="preserve"> was made without the differentiation of </w:t>
      </w:r>
      <w:proofErr w:type="spellStart"/>
      <w:r>
        <w:rPr>
          <w:rFonts w:hint="eastAsia"/>
        </w:rPr>
        <w:t>sPCell</w:t>
      </w:r>
      <w:proofErr w:type="spellEnd"/>
      <w:r>
        <w:rPr>
          <w:rFonts w:hint="eastAsia"/>
        </w:rPr>
        <w:t xml:space="preserve"> and </w:t>
      </w:r>
      <w:proofErr w:type="spellStart"/>
      <w:r>
        <w:rPr>
          <w:rFonts w:hint="eastAsia"/>
        </w:rPr>
        <w:t>SCell</w:t>
      </w:r>
      <w:proofErr w:type="spellEnd"/>
      <w:r>
        <w:rPr>
          <w:rFonts w:hint="eastAsia"/>
        </w:rPr>
        <w:t xml:space="preserve">. The agreement is captured in 38.321 without the differentiation of </w:t>
      </w:r>
      <w:proofErr w:type="spellStart"/>
      <w:r>
        <w:rPr>
          <w:rFonts w:hint="eastAsia"/>
        </w:rPr>
        <w:t>sPCell</w:t>
      </w:r>
      <w:proofErr w:type="spellEnd"/>
      <w:r>
        <w:rPr>
          <w:rFonts w:hint="eastAsia"/>
        </w:rPr>
        <w:t xml:space="preserve"> and </w:t>
      </w:r>
      <w:proofErr w:type="spellStart"/>
      <w:r>
        <w:rPr>
          <w:rFonts w:hint="eastAsia"/>
        </w:rPr>
        <w:t>SCell</w:t>
      </w:r>
      <w:proofErr w:type="spellEnd"/>
      <w:r>
        <w:rPr>
          <w:rFonts w:hint="eastAsia"/>
        </w:rPr>
        <w:t xml:space="preserve"> accordingly </w:t>
      </w:r>
      <w:r>
        <w:rPr>
          <w:rFonts w:hint="eastAsia"/>
        </w:rPr>
        <w:fldChar w:fldCharType="begin"/>
      </w:r>
      <w:r>
        <w:rPr>
          <w:rFonts w:hint="eastAsia"/>
        </w:rPr>
        <w:instrText xml:space="preserve"> REF _Ref9136 \n \h </w:instrText>
      </w:r>
      <w:r>
        <w:rPr>
          <w:rFonts w:hint="eastAsia"/>
        </w:rPr>
      </w:r>
      <w:r>
        <w:rPr>
          <w:rFonts w:hint="eastAsia"/>
        </w:rPr>
        <w:fldChar w:fldCharType="separate"/>
      </w:r>
      <w:r>
        <w:rPr>
          <w:rFonts w:hint="eastAsia"/>
        </w:rPr>
        <w:t>[3]</w:t>
      </w:r>
      <w:r>
        <w:rPr>
          <w:rFonts w:hint="eastAsia"/>
        </w:rPr>
        <w:fldChar w:fldCharType="end"/>
      </w:r>
      <w:r>
        <w:rPr>
          <w:rFonts w:hint="eastAsia"/>
        </w:rPr>
        <w:t xml:space="preserve">: </w:t>
      </w:r>
    </w:p>
    <w:tbl>
      <w:tblPr>
        <w:tblStyle w:val="TableGrid"/>
        <w:tblW w:w="9997" w:type="dxa"/>
        <w:jc w:val="center"/>
        <w:tblLayout w:type="fixed"/>
        <w:tblLook w:val="04A0" w:firstRow="1" w:lastRow="0" w:firstColumn="1" w:lastColumn="0" w:noHBand="0" w:noVBand="1"/>
      </w:tblPr>
      <w:tblGrid>
        <w:gridCol w:w="9997"/>
      </w:tblGrid>
      <w:tr w:rsidR="00483CCD">
        <w:trPr>
          <w:jc w:val="center"/>
        </w:trPr>
        <w:tc>
          <w:tcPr>
            <w:tcW w:w="9997" w:type="dxa"/>
          </w:tcPr>
          <w:p w:rsidR="00483CCD" w:rsidRDefault="00534D2C">
            <w:pPr>
              <w:pStyle w:val="Heading2"/>
              <w:numPr>
                <w:ilvl w:val="1"/>
                <w:numId w:val="0"/>
              </w:numPr>
              <w:tabs>
                <w:tab w:val="clear" w:pos="575"/>
              </w:tabs>
              <w:outlineLvl w:val="1"/>
              <w:rPr>
                <w:lang w:eastAsia="ko-KR"/>
              </w:rPr>
            </w:pPr>
            <w:bookmarkStart w:id="5" w:name="_Toc502437830"/>
            <w:r>
              <w:rPr>
                <w:lang w:eastAsia="ko-KR"/>
              </w:rPr>
              <w:lastRenderedPageBreak/>
              <w:t>5.</w:t>
            </w:r>
            <w:r>
              <w:rPr>
                <w:rFonts w:hint="eastAsia"/>
                <w:lang w:eastAsia="ko-KR"/>
              </w:rPr>
              <w:t>15</w:t>
            </w:r>
            <w:r>
              <w:rPr>
                <w:rFonts w:hint="eastAsia"/>
                <w:lang w:eastAsia="ko-KR"/>
              </w:rPr>
              <w:tab/>
            </w:r>
            <w:r>
              <w:rPr>
                <w:lang w:eastAsia="ko-KR"/>
              </w:rPr>
              <w:t>Bandwid</w:t>
            </w:r>
            <w:r>
              <w:rPr>
                <w:lang w:eastAsia="ko-KR"/>
              </w:rPr>
              <w:t>th Part (BWP) operation</w:t>
            </w:r>
            <w:bookmarkEnd w:id="5"/>
          </w:p>
          <w:p w:rsidR="00483CCD" w:rsidRDefault="00534D2C">
            <w:pPr>
              <w:rPr>
                <w:color w:val="58595B" w:themeColor="background2"/>
              </w:rPr>
            </w:pPr>
            <w:r>
              <w:rPr>
                <w:rFonts w:hint="eastAsia"/>
                <w:b/>
                <w:bCs/>
                <w:color w:val="58595B" w:themeColor="background2"/>
                <w:highlight w:val="yellow"/>
              </w:rPr>
              <w:t>UNRELATED PARTS OMITTED</w:t>
            </w:r>
          </w:p>
          <w:p w:rsidR="00483CCD" w:rsidRDefault="00534D2C">
            <w:pPr>
              <w:rPr>
                <w:lang w:eastAsia="ko-KR"/>
              </w:rPr>
            </w:pPr>
            <w:r>
              <w:rPr>
                <w:lang w:eastAsia="ko-KR"/>
              </w:rPr>
              <w:t xml:space="preserve">Upon initiation of </w:t>
            </w:r>
            <w:r>
              <w:rPr>
                <w:rFonts w:hint="eastAsia"/>
                <w:lang w:eastAsia="ko-KR"/>
              </w:rPr>
              <w:t xml:space="preserve">the </w:t>
            </w:r>
            <w:proofErr w:type="gramStart"/>
            <w:r>
              <w:rPr>
                <w:rFonts w:hint="eastAsia"/>
                <w:lang w:eastAsia="ko-KR"/>
              </w:rPr>
              <w:t>R</w:t>
            </w:r>
            <w:r>
              <w:rPr>
                <w:lang w:eastAsia="ko-KR"/>
              </w:rPr>
              <w:t xml:space="preserve">andom </w:t>
            </w:r>
            <w:r>
              <w:rPr>
                <w:rFonts w:hint="eastAsia"/>
                <w:lang w:eastAsia="ko-KR"/>
              </w:rPr>
              <w:t>A</w:t>
            </w:r>
            <w:r>
              <w:rPr>
                <w:lang w:eastAsia="ko-KR"/>
              </w:rPr>
              <w:t>ccess</w:t>
            </w:r>
            <w:proofErr w:type="gramEnd"/>
            <w:r>
              <w:rPr>
                <w:lang w:eastAsia="ko-KR"/>
              </w:rPr>
              <w:t xml:space="preserve"> procedure,</w:t>
            </w:r>
            <w:r>
              <w:rPr>
                <w:rFonts w:hint="eastAsia"/>
                <w:lang w:eastAsia="ko-KR"/>
              </w:rPr>
              <w:t xml:space="preserve"> the MAC entity shall:</w:t>
            </w:r>
          </w:p>
          <w:p w:rsidR="00483CCD" w:rsidRDefault="00534D2C">
            <w:pPr>
              <w:pStyle w:val="B1"/>
              <w:rPr>
                <w:lang w:eastAsia="ko-KR"/>
              </w:rPr>
            </w:pPr>
            <w:r>
              <w:rPr>
                <w:rFonts w:hint="eastAsia"/>
                <w:lang w:eastAsia="ko-KR"/>
              </w:rPr>
              <w:t>1&gt;</w:t>
            </w:r>
            <w:r>
              <w:rPr>
                <w:rFonts w:hint="eastAsia"/>
                <w:lang w:eastAsia="ko-KR"/>
              </w:rPr>
              <w:tab/>
            </w:r>
            <w:r>
              <w:rPr>
                <w:lang w:eastAsia="ko-KR"/>
              </w:rPr>
              <w:t>if PRACH resources are configured for the active UL BWP</w:t>
            </w:r>
            <w:r>
              <w:rPr>
                <w:rFonts w:hint="eastAsia"/>
                <w:lang w:eastAsia="ko-KR"/>
              </w:rPr>
              <w:t>:</w:t>
            </w:r>
          </w:p>
          <w:p w:rsidR="00483CCD" w:rsidRDefault="00534D2C">
            <w:pPr>
              <w:pStyle w:val="B2"/>
              <w:rPr>
                <w:lang w:eastAsia="ko-KR"/>
              </w:rPr>
            </w:pPr>
            <w:r>
              <w:rPr>
                <w:rFonts w:hint="eastAsia"/>
                <w:lang w:eastAsia="ko-KR"/>
              </w:rPr>
              <w:t>2&gt;</w:t>
            </w:r>
            <w:r>
              <w:rPr>
                <w:rFonts w:hint="eastAsia"/>
                <w:lang w:eastAsia="ko-KR"/>
              </w:rPr>
              <w:tab/>
            </w:r>
            <w:r>
              <w:rPr>
                <w:lang w:eastAsia="ko-KR"/>
              </w:rPr>
              <w:t xml:space="preserve">perform the </w:t>
            </w:r>
            <w:proofErr w:type="gramStart"/>
            <w:r>
              <w:rPr>
                <w:lang w:eastAsia="ko-KR"/>
              </w:rPr>
              <w:t>Random Access</w:t>
            </w:r>
            <w:proofErr w:type="gramEnd"/>
            <w:r>
              <w:rPr>
                <w:lang w:eastAsia="ko-KR"/>
              </w:rPr>
              <w:t xml:space="preserve"> procedure on the active </w:t>
            </w:r>
            <w:r>
              <w:rPr>
                <w:rFonts w:hint="eastAsia"/>
                <w:lang w:eastAsia="ko-KR"/>
              </w:rPr>
              <w:t xml:space="preserve">DL </w:t>
            </w:r>
            <w:r>
              <w:rPr>
                <w:lang w:eastAsia="ko-KR"/>
              </w:rPr>
              <w:t>BWP</w:t>
            </w:r>
            <w:r>
              <w:rPr>
                <w:rFonts w:hint="eastAsia"/>
                <w:lang w:eastAsia="ko-KR"/>
              </w:rPr>
              <w:t xml:space="preserve"> and UL BWP</w:t>
            </w:r>
            <w:r>
              <w:rPr>
                <w:lang w:eastAsia="ko-KR"/>
              </w:rPr>
              <w:t>.</w:t>
            </w:r>
          </w:p>
          <w:p w:rsidR="00483CCD" w:rsidRDefault="00534D2C">
            <w:pPr>
              <w:pStyle w:val="B1"/>
              <w:rPr>
                <w:lang w:eastAsia="ko-KR"/>
              </w:rPr>
            </w:pPr>
            <w:r>
              <w:rPr>
                <w:rFonts w:hint="eastAsia"/>
                <w:lang w:eastAsia="ko-KR"/>
              </w:rPr>
              <w:t>1&gt;</w:t>
            </w:r>
            <w:r>
              <w:rPr>
                <w:rFonts w:hint="eastAsia"/>
                <w:lang w:eastAsia="ko-KR"/>
              </w:rPr>
              <w:tab/>
            </w:r>
            <w:r>
              <w:rPr>
                <w:rFonts w:hint="eastAsia"/>
                <w:lang w:eastAsia="ko-KR"/>
              </w:rPr>
              <w:t>else (i.e. PRACH resources are not configured for the active UL BWP):</w:t>
            </w:r>
          </w:p>
          <w:p w:rsidR="00483CCD" w:rsidRDefault="00534D2C">
            <w:pPr>
              <w:pStyle w:val="B2"/>
              <w:rPr>
                <w:highlight w:val="green"/>
                <w:lang w:eastAsia="ko-KR"/>
              </w:rPr>
            </w:pPr>
            <w:r>
              <w:rPr>
                <w:rFonts w:hint="eastAsia"/>
                <w:highlight w:val="green"/>
                <w:lang w:eastAsia="ko-KR"/>
              </w:rPr>
              <w:t>2&gt;</w:t>
            </w:r>
            <w:r>
              <w:rPr>
                <w:rFonts w:hint="eastAsia"/>
                <w:highlight w:val="green"/>
                <w:lang w:eastAsia="ko-KR"/>
              </w:rPr>
              <w:tab/>
            </w:r>
            <w:r>
              <w:rPr>
                <w:highlight w:val="green"/>
                <w:lang w:eastAsia="ko-KR"/>
              </w:rPr>
              <w:t xml:space="preserve">switch to initial DL </w:t>
            </w:r>
            <w:r>
              <w:rPr>
                <w:rFonts w:hint="eastAsia"/>
                <w:highlight w:val="green"/>
                <w:lang w:eastAsia="ko-KR"/>
              </w:rPr>
              <w:t xml:space="preserve">BWP </w:t>
            </w:r>
            <w:r>
              <w:rPr>
                <w:highlight w:val="green"/>
                <w:lang w:eastAsia="ko-KR"/>
              </w:rPr>
              <w:t>and UL BWP</w:t>
            </w:r>
            <w:r>
              <w:rPr>
                <w:rFonts w:hint="eastAsia"/>
                <w:highlight w:val="green"/>
                <w:lang w:eastAsia="ko-KR"/>
              </w:rPr>
              <w:t>;</w:t>
            </w:r>
          </w:p>
          <w:p w:rsidR="00483CCD" w:rsidRDefault="00534D2C">
            <w:pPr>
              <w:pStyle w:val="B2"/>
              <w:rPr>
                <w:color w:val="58595B" w:themeColor="background2"/>
                <w:lang w:val="en-US" w:eastAsia="zh-CN"/>
              </w:rPr>
            </w:pPr>
            <w:r>
              <w:rPr>
                <w:rFonts w:hint="eastAsia"/>
                <w:highlight w:val="green"/>
                <w:lang w:eastAsia="ko-KR"/>
              </w:rPr>
              <w:t>2&gt;</w:t>
            </w:r>
            <w:r>
              <w:rPr>
                <w:rFonts w:hint="eastAsia"/>
                <w:highlight w:val="green"/>
                <w:lang w:eastAsia="ko-KR"/>
              </w:rPr>
              <w:tab/>
            </w:r>
            <w:r>
              <w:rPr>
                <w:highlight w:val="green"/>
                <w:lang w:eastAsia="ko-KR"/>
              </w:rPr>
              <w:t xml:space="preserve">perform </w:t>
            </w:r>
            <w:r>
              <w:rPr>
                <w:rFonts w:hint="eastAsia"/>
                <w:highlight w:val="green"/>
                <w:lang w:eastAsia="ko-KR"/>
              </w:rPr>
              <w:t xml:space="preserve">the </w:t>
            </w:r>
            <w:proofErr w:type="gramStart"/>
            <w:r>
              <w:rPr>
                <w:rFonts w:hint="eastAsia"/>
                <w:highlight w:val="green"/>
                <w:lang w:eastAsia="ko-KR"/>
              </w:rPr>
              <w:t>R</w:t>
            </w:r>
            <w:r>
              <w:rPr>
                <w:highlight w:val="green"/>
                <w:lang w:eastAsia="ko-KR"/>
              </w:rPr>
              <w:t xml:space="preserve">andom </w:t>
            </w:r>
            <w:r>
              <w:rPr>
                <w:rFonts w:hint="eastAsia"/>
                <w:highlight w:val="green"/>
                <w:lang w:eastAsia="ko-KR"/>
              </w:rPr>
              <w:t>A</w:t>
            </w:r>
            <w:r>
              <w:rPr>
                <w:highlight w:val="green"/>
                <w:lang w:eastAsia="ko-KR"/>
              </w:rPr>
              <w:t>ccess</w:t>
            </w:r>
            <w:proofErr w:type="gramEnd"/>
            <w:r>
              <w:rPr>
                <w:highlight w:val="green"/>
                <w:lang w:eastAsia="ko-KR"/>
              </w:rPr>
              <w:t xml:space="preserve"> procedure on </w:t>
            </w:r>
            <w:r>
              <w:rPr>
                <w:rFonts w:hint="eastAsia"/>
                <w:highlight w:val="green"/>
                <w:lang w:eastAsia="ko-KR"/>
              </w:rPr>
              <w:t xml:space="preserve">the </w:t>
            </w:r>
            <w:r>
              <w:rPr>
                <w:highlight w:val="green"/>
                <w:lang w:eastAsia="ko-KR"/>
              </w:rPr>
              <w:t xml:space="preserve">initial DL </w:t>
            </w:r>
            <w:r>
              <w:rPr>
                <w:rFonts w:hint="eastAsia"/>
                <w:highlight w:val="green"/>
                <w:lang w:eastAsia="ko-KR"/>
              </w:rPr>
              <w:t xml:space="preserve">BWP </w:t>
            </w:r>
            <w:r>
              <w:rPr>
                <w:highlight w:val="green"/>
                <w:lang w:eastAsia="ko-KR"/>
              </w:rPr>
              <w:t>and UL BWP</w:t>
            </w:r>
            <w:r>
              <w:rPr>
                <w:rFonts w:hint="eastAsia"/>
                <w:highlight w:val="green"/>
                <w:lang w:eastAsia="ko-KR"/>
              </w:rPr>
              <w:t>.</w:t>
            </w:r>
          </w:p>
        </w:tc>
      </w:tr>
    </w:tbl>
    <w:p w:rsidR="00483CCD" w:rsidRDefault="00534D2C">
      <w:pPr>
        <w:spacing w:beforeLines="50" w:before="156" w:line="260" w:lineRule="auto"/>
      </w:pPr>
      <w:r>
        <w:rPr>
          <w:rFonts w:hint="eastAsia"/>
        </w:rPr>
        <w:t>Given the above, to achieve a simple and unified UP handling, it</w:t>
      </w:r>
      <w:r>
        <w:t>’</w:t>
      </w:r>
      <w:r>
        <w:rPr>
          <w:rFonts w:hint="eastAsia"/>
        </w:rPr>
        <w:t xml:space="preserve">s </w:t>
      </w:r>
      <w:r>
        <w:rPr>
          <w:rFonts w:hint="eastAsia"/>
        </w:rPr>
        <w:t xml:space="preserve">better to introduce initial UL/DL BWP also for </w:t>
      </w:r>
      <w:proofErr w:type="spellStart"/>
      <w:r>
        <w:rPr>
          <w:rFonts w:hint="eastAsia"/>
        </w:rPr>
        <w:t>SCell</w:t>
      </w:r>
      <w:proofErr w:type="spellEnd"/>
      <w:r>
        <w:rPr>
          <w:rFonts w:hint="eastAsia"/>
        </w:rPr>
        <w:t xml:space="preserve">. In this way, upon initiation of random access on </w:t>
      </w:r>
      <w:proofErr w:type="spellStart"/>
      <w:r>
        <w:rPr>
          <w:rFonts w:hint="eastAsia"/>
        </w:rPr>
        <w:t>SCell</w:t>
      </w:r>
      <w:proofErr w:type="spellEnd"/>
      <w:r>
        <w:rPr>
          <w:rFonts w:hint="eastAsia"/>
        </w:rPr>
        <w:t xml:space="preserve"> (e.g. DL data arrival on the </w:t>
      </w:r>
      <w:proofErr w:type="spellStart"/>
      <w:r>
        <w:rPr>
          <w:rFonts w:hint="eastAsia"/>
        </w:rPr>
        <w:t>SCell</w:t>
      </w:r>
      <w:proofErr w:type="spellEnd"/>
      <w:r>
        <w:rPr>
          <w:rFonts w:hint="eastAsia"/>
        </w:rPr>
        <w:t xml:space="preserve"> when the UL is out of sync), if there</w:t>
      </w:r>
      <w:r>
        <w:t>’</w:t>
      </w:r>
      <w:r>
        <w:rPr>
          <w:rFonts w:hint="eastAsia"/>
        </w:rPr>
        <w:t>s no PRACH resources configured on the active UL BWP, the UE switch to the</w:t>
      </w:r>
      <w:r>
        <w:rPr>
          <w:rFonts w:hint="eastAsia"/>
        </w:rPr>
        <w:t xml:space="preserve"> initial UL/DL BWP to perform random access.</w:t>
      </w:r>
    </w:p>
    <w:p w:rsidR="00483CCD" w:rsidRDefault="00534D2C">
      <w:pPr>
        <w:spacing w:beforeLines="50" w:before="156" w:line="260" w:lineRule="auto"/>
        <w:rPr>
          <w:b/>
          <w:bCs/>
        </w:rPr>
      </w:pPr>
      <w:r>
        <w:rPr>
          <w:rFonts w:hint="eastAsia"/>
          <w:b/>
          <w:bCs/>
        </w:rPr>
        <w:t>Observation 5: To achieve a simple and unified UP handling of the random access when there</w:t>
      </w:r>
      <w:r>
        <w:rPr>
          <w:b/>
          <w:bCs/>
        </w:rPr>
        <w:t>’</w:t>
      </w:r>
      <w:r>
        <w:rPr>
          <w:rFonts w:hint="eastAsia"/>
          <w:b/>
          <w:bCs/>
        </w:rPr>
        <w:t xml:space="preserve">s no PRACH resources configured on the current active UL BWP of the </w:t>
      </w:r>
      <w:proofErr w:type="spellStart"/>
      <w:r>
        <w:rPr>
          <w:rFonts w:hint="eastAsia"/>
          <w:b/>
          <w:bCs/>
        </w:rPr>
        <w:t>SCell</w:t>
      </w:r>
      <w:proofErr w:type="spellEnd"/>
      <w:r>
        <w:rPr>
          <w:rFonts w:hint="eastAsia"/>
          <w:b/>
          <w:bCs/>
        </w:rPr>
        <w:t>, it</w:t>
      </w:r>
      <w:r>
        <w:rPr>
          <w:b/>
          <w:bCs/>
        </w:rPr>
        <w:t>’</w:t>
      </w:r>
      <w:r>
        <w:rPr>
          <w:rFonts w:hint="eastAsia"/>
          <w:b/>
          <w:bCs/>
        </w:rPr>
        <w:t>s better to introduce initial UL/DL BWP al</w:t>
      </w:r>
      <w:r>
        <w:rPr>
          <w:rFonts w:hint="eastAsia"/>
          <w:b/>
          <w:bCs/>
        </w:rPr>
        <w:t xml:space="preserve">so for </w:t>
      </w:r>
      <w:proofErr w:type="spellStart"/>
      <w:r>
        <w:rPr>
          <w:rFonts w:hint="eastAsia"/>
          <w:b/>
          <w:bCs/>
        </w:rPr>
        <w:t>SCell</w:t>
      </w:r>
      <w:proofErr w:type="spellEnd"/>
      <w:r>
        <w:rPr>
          <w:rFonts w:hint="eastAsia"/>
          <w:b/>
          <w:bCs/>
        </w:rPr>
        <w:t>.</w:t>
      </w:r>
    </w:p>
    <w:p w:rsidR="00483CCD" w:rsidRDefault="00534D2C">
      <w:pPr>
        <w:rPr>
          <w:u w:val="single"/>
        </w:rPr>
      </w:pPr>
      <w:r>
        <w:rPr>
          <w:rFonts w:hint="eastAsia"/>
          <w:b/>
          <w:bCs/>
          <w:u w:val="single"/>
        </w:rPr>
        <w:t xml:space="preserve">Agreements for </w:t>
      </w:r>
      <w:proofErr w:type="gramStart"/>
      <w:r>
        <w:rPr>
          <w:rFonts w:hint="eastAsia"/>
          <w:b/>
          <w:bCs/>
          <w:u w:val="single"/>
        </w:rPr>
        <w:t>timer based</w:t>
      </w:r>
      <w:proofErr w:type="gramEnd"/>
      <w:r>
        <w:rPr>
          <w:rFonts w:hint="eastAsia"/>
          <w:b/>
          <w:bCs/>
          <w:u w:val="single"/>
        </w:rPr>
        <w:t xml:space="preserve"> BWP switching at RAN2#100:</w:t>
      </w:r>
    </w:p>
    <w:p w:rsidR="00483CCD" w:rsidRDefault="00534D2C">
      <w:pPr>
        <w:ind w:leftChars="100" w:left="210"/>
        <w:rPr>
          <w:i/>
          <w:iCs/>
          <w:lang w:val="en-GB"/>
        </w:rPr>
      </w:pPr>
      <w:r>
        <w:rPr>
          <w:i/>
          <w:iCs/>
          <w:lang w:val="en-GB"/>
        </w:rPr>
        <w:t>1</w:t>
      </w:r>
      <w:r>
        <w:rPr>
          <w:i/>
          <w:iCs/>
          <w:lang w:val="en-GB"/>
        </w:rPr>
        <w:tab/>
      </w:r>
      <w:r>
        <w:rPr>
          <w:i/>
          <w:iCs/>
          <w:lang w:val="en-GB"/>
        </w:rPr>
        <w:t xml:space="preserve">RAN2 confirms, a new timer (BWP inactivity timer) is introduced to switch active BWP to default BWP after a certain inactive time. BWP inactivity timer in independent from the DRX timers.  </w:t>
      </w:r>
    </w:p>
    <w:p w:rsidR="00483CCD" w:rsidRDefault="00534D2C">
      <w:r>
        <w:rPr>
          <w:rFonts w:hint="eastAsia"/>
        </w:rPr>
        <w:t>Similar as the configuration of RACH resources, it should be noted</w:t>
      </w:r>
      <w:r>
        <w:rPr>
          <w:rFonts w:hint="eastAsia"/>
        </w:rPr>
        <w:t xml:space="preserve"> that the above agreement was made without the differentiation of </w:t>
      </w:r>
      <w:proofErr w:type="spellStart"/>
      <w:r>
        <w:rPr>
          <w:rFonts w:hint="eastAsia"/>
        </w:rPr>
        <w:t>sPCell</w:t>
      </w:r>
      <w:proofErr w:type="spellEnd"/>
      <w:r>
        <w:rPr>
          <w:rFonts w:hint="eastAsia"/>
        </w:rPr>
        <w:t xml:space="preserve"> and </w:t>
      </w:r>
      <w:proofErr w:type="spellStart"/>
      <w:r>
        <w:rPr>
          <w:rFonts w:hint="eastAsia"/>
        </w:rPr>
        <w:t>SCell</w:t>
      </w:r>
      <w:proofErr w:type="spellEnd"/>
      <w:r>
        <w:rPr>
          <w:rFonts w:hint="eastAsia"/>
        </w:rPr>
        <w:t xml:space="preserve">. The agreement is captured in 38.321 without the differentiation of </w:t>
      </w:r>
      <w:proofErr w:type="spellStart"/>
      <w:r>
        <w:rPr>
          <w:rFonts w:hint="eastAsia"/>
        </w:rPr>
        <w:t>sPCell</w:t>
      </w:r>
      <w:proofErr w:type="spellEnd"/>
      <w:r>
        <w:rPr>
          <w:rFonts w:hint="eastAsia"/>
        </w:rPr>
        <w:t xml:space="preserve"> and </w:t>
      </w:r>
      <w:proofErr w:type="spellStart"/>
      <w:r>
        <w:rPr>
          <w:rFonts w:hint="eastAsia"/>
        </w:rPr>
        <w:t>SCell</w:t>
      </w:r>
      <w:proofErr w:type="spellEnd"/>
      <w:r>
        <w:rPr>
          <w:rFonts w:hint="eastAsia"/>
        </w:rPr>
        <w:t xml:space="preserve"> accordingly </w:t>
      </w:r>
      <w:r>
        <w:rPr>
          <w:rFonts w:hint="eastAsia"/>
        </w:rPr>
        <w:fldChar w:fldCharType="begin"/>
      </w:r>
      <w:r>
        <w:rPr>
          <w:rFonts w:hint="eastAsia"/>
        </w:rPr>
        <w:instrText xml:space="preserve"> REF _Ref9136 \n \h </w:instrText>
      </w:r>
      <w:r>
        <w:rPr>
          <w:rFonts w:hint="eastAsia"/>
        </w:rPr>
      </w:r>
      <w:r>
        <w:rPr>
          <w:rFonts w:hint="eastAsia"/>
        </w:rPr>
        <w:fldChar w:fldCharType="separate"/>
      </w:r>
      <w:r>
        <w:rPr>
          <w:rFonts w:hint="eastAsia"/>
        </w:rPr>
        <w:t>[3]</w:t>
      </w:r>
      <w:r>
        <w:rPr>
          <w:rFonts w:hint="eastAsia"/>
        </w:rPr>
        <w:fldChar w:fldCharType="end"/>
      </w:r>
      <w:r>
        <w:rPr>
          <w:rFonts w:hint="eastAsia"/>
        </w:rPr>
        <w:t xml:space="preserve">: </w:t>
      </w:r>
    </w:p>
    <w:tbl>
      <w:tblPr>
        <w:tblStyle w:val="TableGrid"/>
        <w:tblW w:w="9997" w:type="dxa"/>
        <w:tblLayout w:type="fixed"/>
        <w:tblLook w:val="04A0" w:firstRow="1" w:lastRow="0" w:firstColumn="1" w:lastColumn="0" w:noHBand="0" w:noVBand="1"/>
      </w:tblPr>
      <w:tblGrid>
        <w:gridCol w:w="9997"/>
      </w:tblGrid>
      <w:tr w:rsidR="00483CCD">
        <w:tc>
          <w:tcPr>
            <w:tcW w:w="9997" w:type="dxa"/>
          </w:tcPr>
          <w:p w:rsidR="00483CCD" w:rsidRDefault="00534D2C">
            <w:pPr>
              <w:pStyle w:val="Heading2"/>
              <w:numPr>
                <w:ilvl w:val="1"/>
                <w:numId w:val="0"/>
              </w:numPr>
              <w:tabs>
                <w:tab w:val="clear" w:pos="575"/>
              </w:tabs>
              <w:outlineLvl w:val="1"/>
              <w:rPr>
                <w:lang w:eastAsia="ko-KR"/>
              </w:rPr>
            </w:pPr>
            <w:r>
              <w:rPr>
                <w:lang w:eastAsia="ko-KR"/>
              </w:rPr>
              <w:lastRenderedPageBreak/>
              <w:t>5.</w:t>
            </w:r>
            <w:r>
              <w:rPr>
                <w:rFonts w:hint="eastAsia"/>
                <w:lang w:eastAsia="ko-KR"/>
              </w:rPr>
              <w:t>15</w:t>
            </w:r>
            <w:r>
              <w:rPr>
                <w:rFonts w:hint="eastAsia"/>
                <w:lang w:eastAsia="ko-KR"/>
              </w:rPr>
              <w:tab/>
            </w:r>
            <w:r>
              <w:rPr>
                <w:lang w:eastAsia="ko-KR"/>
              </w:rPr>
              <w:t>Bandwidth Part (BWP) operation</w:t>
            </w:r>
          </w:p>
          <w:p w:rsidR="00483CCD" w:rsidRDefault="00534D2C">
            <w:pPr>
              <w:rPr>
                <w:color w:val="58595B" w:themeColor="background2"/>
              </w:rPr>
            </w:pPr>
            <w:r>
              <w:rPr>
                <w:rFonts w:hint="eastAsia"/>
                <w:b/>
                <w:bCs/>
                <w:color w:val="58595B" w:themeColor="background2"/>
                <w:highlight w:val="yellow"/>
              </w:rPr>
              <w:t>UNRELATED PARTS OMITTED</w:t>
            </w:r>
          </w:p>
          <w:p w:rsidR="00483CCD" w:rsidRDefault="00534D2C">
            <w:pPr>
              <w:rPr>
                <w:lang w:eastAsia="ko-KR"/>
              </w:rPr>
            </w:pPr>
            <w:r>
              <w:rPr>
                <w:lang w:eastAsia="ko-KR"/>
              </w:rPr>
              <w:t xml:space="preserve">If </w:t>
            </w:r>
            <w:r>
              <w:rPr>
                <w:rFonts w:hint="eastAsia"/>
                <w:lang w:eastAsia="ko-KR"/>
              </w:rPr>
              <w:t xml:space="preserve">the </w:t>
            </w:r>
            <w:proofErr w:type="spellStart"/>
            <w:r>
              <w:rPr>
                <w:i/>
                <w:lang w:eastAsia="ja-JP"/>
              </w:rPr>
              <w:t>bandwidthPartInactivityTimer</w:t>
            </w:r>
            <w:proofErr w:type="spellEnd"/>
            <w:r>
              <w:rPr>
                <w:lang w:eastAsia="ko-KR"/>
              </w:rPr>
              <w:t xml:space="preserve"> is configured, the MAC entity shall for </w:t>
            </w:r>
            <w:r>
              <w:rPr>
                <w:rFonts w:hint="eastAsia"/>
                <w:lang w:eastAsia="ko-KR"/>
              </w:rPr>
              <w:t>each</w:t>
            </w:r>
            <w:r>
              <w:rPr>
                <w:lang w:eastAsia="ko-KR"/>
              </w:rPr>
              <w:t xml:space="preserve"> activated Serving Cell:</w:t>
            </w:r>
          </w:p>
          <w:p w:rsidR="00483CCD" w:rsidRDefault="00534D2C">
            <w:pPr>
              <w:pStyle w:val="B1"/>
              <w:rPr>
                <w:lang w:eastAsia="ko-KR"/>
              </w:rPr>
            </w:pPr>
            <w:r>
              <w:rPr>
                <w:rFonts w:hint="eastAsia"/>
                <w:lang w:eastAsia="ko-KR"/>
              </w:rPr>
              <w:t>1&gt;</w:t>
            </w:r>
            <w:r>
              <w:rPr>
                <w:rFonts w:hint="eastAsia"/>
                <w:lang w:eastAsia="ko-KR"/>
              </w:rPr>
              <w:tab/>
              <w:t xml:space="preserve">if </w:t>
            </w:r>
            <w:r>
              <w:rPr>
                <w:lang w:eastAsia="ko-KR"/>
              </w:rPr>
              <w:t xml:space="preserve">the </w:t>
            </w:r>
            <w:r>
              <w:rPr>
                <w:i/>
                <w:lang w:eastAsia="ko-KR"/>
              </w:rPr>
              <w:t>default-DL-BWP</w:t>
            </w:r>
            <w:r>
              <w:rPr>
                <w:lang w:eastAsia="ko-KR"/>
              </w:rPr>
              <w:t xml:space="preserve"> is configured</w:t>
            </w:r>
            <w:r>
              <w:rPr>
                <w:rFonts w:hint="eastAsia"/>
                <w:lang w:eastAsia="ko-KR"/>
              </w:rPr>
              <w:t xml:space="preserve">, and </w:t>
            </w:r>
            <w:r>
              <w:rPr>
                <w:lang w:eastAsia="ko-KR"/>
              </w:rPr>
              <w:t>the active DL BWP is not the BWP in</w:t>
            </w:r>
            <w:r>
              <w:rPr>
                <w:lang w:eastAsia="ko-KR"/>
              </w:rPr>
              <w:t xml:space="preserve">dicated by the </w:t>
            </w:r>
            <w:r>
              <w:rPr>
                <w:i/>
                <w:lang w:eastAsia="ko-KR"/>
              </w:rPr>
              <w:t>default-DL-BWP</w:t>
            </w:r>
            <w:r>
              <w:rPr>
                <w:rFonts w:hint="eastAsia"/>
                <w:lang w:eastAsia="ko-KR"/>
              </w:rPr>
              <w:t>; or</w:t>
            </w:r>
          </w:p>
          <w:p w:rsidR="00483CCD" w:rsidRDefault="00534D2C">
            <w:pPr>
              <w:pStyle w:val="B1"/>
              <w:rPr>
                <w:lang w:eastAsia="ko-KR"/>
              </w:rPr>
            </w:pPr>
            <w:r>
              <w:rPr>
                <w:rFonts w:hint="eastAsia"/>
                <w:lang w:eastAsia="ko-KR"/>
              </w:rPr>
              <w:t>1&gt;</w:t>
            </w:r>
            <w:r>
              <w:rPr>
                <w:rFonts w:hint="eastAsia"/>
                <w:lang w:eastAsia="ko-KR"/>
              </w:rPr>
              <w:tab/>
            </w:r>
            <w:r>
              <w:rPr>
                <w:lang w:eastAsia="ko-KR"/>
              </w:rPr>
              <w:t xml:space="preserve">if the </w:t>
            </w:r>
            <w:r>
              <w:rPr>
                <w:i/>
                <w:lang w:eastAsia="ko-KR"/>
              </w:rPr>
              <w:t>default-DL-BWP</w:t>
            </w:r>
            <w:r>
              <w:rPr>
                <w:lang w:eastAsia="ko-KR"/>
              </w:rPr>
              <w:t xml:space="preserve"> is not configured</w:t>
            </w:r>
            <w:r>
              <w:rPr>
                <w:rFonts w:hint="eastAsia"/>
                <w:lang w:eastAsia="ko-KR"/>
              </w:rPr>
              <w:t xml:space="preserve">, </w:t>
            </w:r>
            <w:r>
              <w:rPr>
                <w:lang w:eastAsia="ko-KR"/>
              </w:rPr>
              <w:t>and</w:t>
            </w:r>
            <w:r>
              <w:rPr>
                <w:rFonts w:hint="eastAsia"/>
                <w:lang w:eastAsia="ko-KR"/>
              </w:rPr>
              <w:t xml:space="preserve"> </w:t>
            </w:r>
            <w:r>
              <w:rPr>
                <w:lang w:eastAsia="ko-KR"/>
              </w:rPr>
              <w:t>the active DL BWP is not the initial BWP</w:t>
            </w:r>
            <w:r>
              <w:rPr>
                <w:rFonts w:hint="eastAsia"/>
                <w:lang w:eastAsia="ko-KR"/>
              </w:rPr>
              <w:t>:</w:t>
            </w:r>
          </w:p>
          <w:p w:rsidR="00483CCD" w:rsidRDefault="00534D2C">
            <w:pPr>
              <w:pStyle w:val="B1"/>
              <w:rPr>
                <w:lang w:eastAsia="ko-KR"/>
              </w:rPr>
            </w:pPr>
            <w:r>
              <w:rPr>
                <w:rFonts w:hint="eastAsia"/>
                <w:b/>
                <w:bCs/>
                <w:color w:val="58595B" w:themeColor="background2"/>
                <w:highlight w:val="yellow"/>
                <w:lang w:val="en-US" w:eastAsia="zh-CN"/>
              </w:rPr>
              <w:t>UNRELATED PARTS OMITTED</w:t>
            </w:r>
          </w:p>
          <w:p w:rsidR="00483CCD" w:rsidRDefault="00534D2C">
            <w:pPr>
              <w:pStyle w:val="B2"/>
              <w:ind w:left="0" w:firstLineChars="200" w:firstLine="400"/>
              <w:rPr>
                <w:lang w:eastAsia="ko-KR"/>
              </w:rPr>
            </w:pPr>
            <w:r>
              <w:rPr>
                <w:rFonts w:hint="eastAsia"/>
                <w:lang w:eastAsia="ko-KR"/>
              </w:rPr>
              <w:t>2&gt;</w:t>
            </w:r>
            <w:r>
              <w:rPr>
                <w:rFonts w:hint="eastAsia"/>
                <w:lang w:eastAsia="ko-KR"/>
              </w:rPr>
              <w:tab/>
            </w:r>
            <w:r>
              <w:rPr>
                <w:lang w:eastAsia="ko-KR"/>
              </w:rPr>
              <w:t xml:space="preserve">if </w:t>
            </w:r>
            <w:r>
              <w:rPr>
                <w:rFonts w:hint="eastAsia"/>
                <w:lang w:eastAsia="ko-KR"/>
              </w:rPr>
              <w:t xml:space="preserve">the </w:t>
            </w:r>
            <w:proofErr w:type="spellStart"/>
            <w:r>
              <w:rPr>
                <w:i/>
                <w:lang w:eastAsia="ko-KR"/>
              </w:rPr>
              <w:t>bandwidthPartInactivityTimer</w:t>
            </w:r>
            <w:proofErr w:type="spellEnd"/>
            <w:r>
              <w:rPr>
                <w:i/>
                <w:lang w:eastAsia="ko-KR"/>
              </w:rPr>
              <w:t xml:space="preserve"> </w:t>
            </w:r>
            <w:r>
              <w:rPr>
                <w:lang w:eastAsia="ko-KR"/>
              </w:rPr>
              <w:t>associated with the active DL BWP expires:</w:t>
            </w:r>
          </w:p>
          <w:p w:rsidR="00483CCD" w:rsidRDefault="00534D2C">
            <w:pPr>
              <w:pStyle w:val="B3"/>
              <w:ind w:leftChars="295" w:left="819" w:hangingChars="100" w:hanging="200"/>
              <w:rPr>
                <w:lang w:eastAsia="ko-KR"/>
              </w:rPr>
            </w:pPr>
            <w:r>
              <w:rPr>
                <w:rFonts w:hint="eastAsia"/>
                <w:lang w:eastAsia="ko-KR"/>
              </w:rPr>
              <w:t>3&gt;</w:t>
            </w:r>
            <w:r>
              <w:rPr>
                <w:rFonts w:hint="eastAsia"/>
                <w:lang w:eastAsia="ko-KR"/>
              </w:rPr>
              <w:tab/>
            </w:r>
            <w:r>
              <w:rPr>
                <w:lang w:eastAsia="ko-KR"/>
              </w:rPr>
              <w:t xml:space="preserve">if </w:t>
            </w:r>
            <w:r>
              <w:rPr>
                <w:rFonts w:hint="eastAsia"/>
                <w:lang w:eastAsia="ko-KR"/>
              </w:rPr>
              <w:t xml:space="preserve">the </w:t>
            </w:r>
            <w:r>
              <w:rPr>
                <w:i/>
                <w:lang w:eastAsia="ko-KR"/>
              </w:rPr>
              <w:t>default-DL-BWP</w:t>
            </w:r>
            <w:r>
              <w:rPr>
                <w:lang w:eastAsia="ko-KR"/>
              </w:rPr>
              <w:t xml:space="preserve"> is configured</w:t>
            </w:r>
            <w:r>
              <w:rPr>
                <w:rFonts w:hint="eastAsia"/>
                <w:lang w:eastAsia="ko-KR"/>
              </w:rPr>
              <w:t>:</w:t>
            </w:r>
          </w:p>
          <w:p w:rsidR="00483CCD" w:rsidRDefault="00534D2C">
            <w:pPr>
              <w:pStyle w:val="B4"/>
              <w:ind w:leftChars="390" w:left="819" w:firstLineChars="0" w:firstLine="0"/>
              <w:rPr>
                <w:lang w:eastAsia="ko-KR"/>
              </w:rPr>
            </w:pPr>
            <w:r>
              <w:rPr>
                <w:rFonts w:hint="eastAsia"/>
                <w:lang w:eastAsia="ko-KR"/>
              </w:rPr>
              <w:t>4</w:t>
            </w:r>
            <w:r>
              <w:rPr>
                <w:lang w:eastAsia="ko-KR"/>
              </w:rPr>
              <w:t>&gt;</w:t>
            </w:r>
            <w:r>
              <w:rPr>
                <w:lang w:eastAsia="ko-KR"/>
              </w:rPr>
              <w:tab/>
              <w:t xml:space="preserve">perform BWP switching to a BWP indicated by </w:t>
            </w:r>
            <w:r>
              <w:rPr>
                <w:rFonts w:hint="eastAsia"/>
                <w:lang w:eastAsia="ko-KR"/>
              </w:rPr>
              <w:t xml:space="preserve">the </w:t>
            </w:r>
            <w:r>
              <w:rPr>
                <w:i/>
                <w:lang w:eastAsia="ko-KR"/>
              </w:rPr>
              <w:t>default-DL-BWP</w:t>
            </w:r>
            <w:r>
              <w:rPr>
                <w:lang w:eastAsia="ko-KR"/>
              </w:rPr>
              <w:t>.</w:t>
            </w:r>
          </w:p>
          <w:p w:rsidR="00483CCD" w:rsidRDefault="00534D2C">
            <w:pPr>
              <w:pStyle w:val="B3"/>
              <w:ind w:leftChars="295" w:left="819" w:hangingChars="100" w:hanging="200"/>
              <w:rPr>
                <w:lang w:eastAsia="ko-KR"/>
              </w:rPr>
            </w:pPr>
            <w:r>
              <w:rPr>
                <w:rFonts w:hint="eastAsia"/>
                <w:lang w:eastAsia="ko-KR"/>
              </w:rPr>
              <w:t>3&gt;</w:t>
            </w:r>
            <w:r>
              <w:rPr>
                <w:rFonts w:hint="eastAsia"/>
                <w:lang w:eastAsia="ko-KR"/>
              </w:rPr>
              <w:tab/>
              <w:t>else:</w:t>
            </w:r>
          </w:p>
          <w:p w:rsidR="00483CCD" w:rsidRDefault="00534D2C">
            <w:pPr>
              <w:pStyle w:val="B4"/>
              <w:ind w:leftChars="390" w:left="819" w:firstLineChars="0" w:firstLine="0"/>
              <w:rPr>
                <w:lang w:eastAsia="ko-KR"/>
              </w:rPr>
            </w:pPr>
            <w:r>
              <w:rPr>
                <w:rFonts w:hint="eastAsia"/>
                <w:highlight w:val="green"/>
                <w:lang w:eastAsia="ko-KR"/>
              </w:rPr>
              <w:t>4&gt;</w:t>
            </w:r>
            <w:r>
              <w:rPr>
                <w:rFonts w:hint="eastAsia"/>
                <w:highlight w:val="green"/>
                <w:lang w:eastAsia="ko-KR"/>
              </w:rPr>
              <w:tab/>
            </w:r>
            <w:r>
              <w:rPr>
                <w:highlight w:val="green"/>
              </w:rPr>
              <w:t xml:space="preserve">perform BWP switching to </w:t>
            </w:r>
            <w:r>
              <w:rPr>
                <w:rFonts w:hint="eastAsia"/>
                <w:highlight w:val="green"/>
                <w:lang w:eastAsia="ko-KR"/>
              </w:rPr>
              <w:t xml:space="preserve">the </w:t>
            </w:r>
            <w:r>
              <w:rPr>
                <w:highlight w:val="green"/>
              </w:rPr>
              <w:t>initial DL BWP</w:t>
            </w:r>
            <w:r>
              <w:rPr>
                <w:rFonts w:hint="eastAsia"/>
                <w:highlight w:val="green"/>
                <w:lang w:eastAsia="ko-KR"/>
              </w:rPr>
              <w:t>.</w:t>
            </w:r>
          </w:p>
          <w:p w:rsidR="00483CCD" w:rsidRDefault="00483CCD"/>
        </w:tc>
      </w:tr>
    </w:tbl>
    <w:p w:rsidR="00483CCD" w:rsidRDefault="00483CCD"/>
    <w:p w:rsidR="00483CCD" w:rsidRDefault="00534D2C">
      <w:pPr>
        <w:spacing w:beforeLines="50" w:before="156" w:line="260" w:lineRule="auto"/>
      </w:pPr>
      <w:r>
        <w:rPr>
          <w:rFonts w:hint="eastAsia"/>
        </w:rPr>
        <w:t xml:space="preserve">Similar as the analysis for the UP handling of the </w:t>
      </w:r>
      <w:proofErr w:type="spellStart"/>
      <w:r>
        <w:rPr>
          <w:rFonts w:hint="eastAsia"/>
        </w:rPr>
        <w:t>the</w:t>
      </w:r>
      <w:proofErr w:type="spellEnd"/>
      <w:r>
        <w:rPr>
          <w:rFonts w:hint="eastAsia"/>
        </w:rPr>
        <w:t xml:space="preserve"> random access when there</w:t>
      </w:r>
      <w:r>
        <w:t>’</w:t>
      </w:r>
      <w:r>
        <w:rPr>
          <w:rFonts w:hint="eastAsia"/>
        </w:rPr>
        <w:t>s no PRACH resources configured o</w:t>
      </w:r>
      <w:r>
        <w:rPr>
          <w:rFonts w:hint="eastAsia"/>
        </w:rPr>
        <w:t xml:space="preserve">n the current active UL BWP of the </w:t>
      </w:r>
      <w:proofErr w:type="spellStart"/>
      <w:r>
        <w:rPr>
          <w:rFonts w:hint="eastAsia"/>
        </w:rPr>
        <w:t>SCell</w:t>
      </w:r>
      <w:proofErr w:type="spellEnd"/>
      <w:r>
        <w:rPr>
          <w:rFonts w:hint="eastAsia"/>
        </w:rPr>
        <w:t>, to achieve a simple and unified UP handling, it</w:t>
      </w:r>
      <w:r>
        <w:t>’</w:t>
      </w:r>
      <w:r>
        <w:rPr>
          <w:rFonts w:hint="eastAsia"/>
        </w:rPr>
        <w:t xml:space="preserve">s better to introduce initial UL/DL BWP also for </w:t>
      </w:r>
      <w:proofErr w:type="spellStart"/>
      <w:r>
        <w:rPr>
          <w:rFonts w:hint="eastAsia"/>
        </w:rPr>
        <w:t>SCell</w:t>
      </w:r>
      <w:proofErr w:type="spellEnd"/>
      <w:r>
        <w:rPr>
          <w:rFonts w:hint="eastAsia"/>
        </w:rPr>
        <w:t>. In this way, upon the expir</w:t>
      </w:r>
      <w:r>
        <w:t>y</w:t>
      </w:r>
      <w:r>
        <w:rPr>
          <w:rFonts w:hint="eastAsia"/>
        </w:rPr>
        <w:t xml:space="preserve"> of </w:t>
      </w:r>
      <w:bookmarkStart w:id="6" w:name="OLE_LINK3"/>
      <w:proofErr w:type="spellStart"/>
      <w:r>
        <w:rPr>
          <w:i/>
          <w:lang w:eastAsia="ko-KR"/>
        </w:rPr>
        <w:t>bandwidthPartInactivityTimer</w:t>
      </w:r>
      <w:proofErr w:type="spellEnd"/>
      <w:r>
        <w:rPr>
          <w:rFonts w:hint="eastAsia"/>
        </w:rPr>
        <w:t>,</w:t>
      </w:r>
      <w:bookmarkEnd w:id="6"/>
      <w:r>
        <w:rPr>
          <w:rFonts w:hint="eastAsia"/>
        </w:rPr>
        <w:t xml:space="preserve"> if there</w:t>
      </w:r>
      <w:r>
        <w:t>’</w:t>
      </w:r>
      <w:r>
        <w:rPr>
          <w:rFonts w:hint="eastAsia"/>
        </w:rPr>
        <w:t xml:space="preserve">s no default DL BWP configured on the </w:t>
      </w:r>
      <w:proofErr w:type="spellStart"/>
      <w:r>
        <w:rPr>
          <w:rFonts w:hint="eastAsia"/>
        </w:rPr>
        <w:t>S</w:t>
      </w:r>
      <w:r>
        <w:rPr>
          <w:rFonts w:hint="eastAsia"/>
        </w:rPr>
        <w:t>Cell</w:t>
      </w:r>
      <w:proofErr w:type="spellEnd"/>
      <w:r>
        <w:rPr>
          <w:rFonts w:hint="eastAsia"/>
        </w:rPr>
        <w:t>, the UE performs BWP switching to the initial DL BWP.</w:t>
      </w:r>
    </w:p>
    <w:p w:rsidR="00483CCD" w:rsidRDefault="00534D2C">
      <w:pPr>
        <w:spacing w:beforeLines="50" w:before="156" w:line="260" w:lineRule="auto"/>
        <w:rPr>
          <w:b/>
          <w:bCs/>
        </w:rPr>
      </w:pPr>
      <w:bookmarkStart w:id="7" w:name="OLE_LINK4"/>
      <w:r>
        <w:rPr>
          <w:rFonts w:hint="eastAsia"/>
          <w:b/>
          <w:bCs/>
        </w:rPr>
        <w:t>Observation 6: To achieve a simple and unified UP handling of the BWP switching upon the expir</w:t>
      </w:r>
      <w:r>
        <w:rPr>
          <w:b/>
          <w:bCs/>
        </w:rPr>
        <w:t>y</w:t>
      </w:r>
      <w:r>
        <w:rPr>
          <w:rFonts w:hint="eastAsia"/>
          <w:b/>
          <w:bCs/>
        </w:rPr>
        <w:t xml:space="preserve"> of </w:t>
      </w:r>
      <w:proofErr w:type="spellStart"/>
      <w:r>
        <w:rPr>
          <w:b/>
          <w:bCs/>
          <w:i/>
          <w:lang w:eastAsia="ko-KR"/>
        </w:rPr>
        <w:t>bandwidthPartInactivityTimer</w:t>
      </w:r>
      <w:proofErr w:type="spellEnd"/>
      <w:r>
        <w:rPr>
          <w:rFonts w:hint="eastAsia"/>
          <w:b/>
          <w:bCs/>
        </w:rPr>
        <w:t>, it</w:t>
      </w:r>
      <w:r>
        <w:rPr>
          <w:b/>
          <w:bCs/>
        </w:rPr>
        <w:t>’</w:t>
      </w:r>
      <w:r>
        <w:rPr>
          <w:rFonts w:hint="eastAsia"/>
          <w:b/>
          <w:bCs/>
        </w:rPr>
        <w:t xml:space="preserve">s better to introduce initial UL/DL BWP also for </w:t>
      </w:r>
      <w:proofErr w:type="spellStart"/>
      <w:r>
        <w:rPr>
          <w:rFonts w:hint="eastAsia"/>
          <w:b/>
          <w:bCs/>
        </w:rPr>
        <w:t>SCell</w:t>
      </w:r>
      <w:proofErr w:type="spellEnd"/>
      <w:r>
        <w:rPr>
          <w:rFonts w:hint="eastAsia"/>
          <w:b/>
          <w:bCs/>
        </w:rPr>
        <w:t>.</w:t>
      </w:r>
    </w:p>
    <w:bookmarkEnd w:id="7"/>
    <w:p w:rsidR="00483CCD" w:rsidRDefault="00534D2C">
      <w:r>
        <w:rPr>
          <w:rFonts w:hint="eastAsia"/>
        </w:rPr>
        <w:t xml:space="preserve">Based on </w:t>
      </w:r>
      <w:r>
        <w:rPr>
          <w:rFonts w:hint="eastAsia"/>
        </w:rPr>
        <w:t xml:space="preserve">the above observations, we propose to introduce initial UL/DL BWP also for </w:t>
      </w:r>
      <w:proofErr w:type="spellStart"/>
      <w:r>
        <w:rPr>
          <w:rFonts w:hint="eastAsia"/>
        </w:rPr>
        <w:t>SCell</w:t>
      </w:r>
      <w:proofErr w:type="spellEnd"/>
      <w:r>
        <w:rPr>
          <w:rFonts w:hint="eastAsia"/>
        </w:rPr>
        <w:t xml:space="preserve"> and delete the concept of first active UL/DL BWP at the same time. In this way, compared to Figure 1, a unified BWP configuration structure as illustrated in Figure 2 can be a</w:t>
      </w:r>
      <w:r>
        <w:rPr>
          <w:rFonts w:hint="eastAsia"/>
        </w:rPr>
        <w:t>dopted for all the serving cells.</w:t>
      </w:r>
    </w:p>
    <w:p w:rsidR="00483CCD" w:rsidRDefault="00534D2C">
      <w:pPr>
        <w:jc w:val="center"/>
      </w:pPr>
      <w:r>
        <w:rPr>
          <w:noProof/>
        </w:rPr>
        <w:lastRenderedPageBreak/>
        <w:drawing>
          <wp:inline distT="0" distB="0" distL="114300" distR="114300">
            <wp:extent cx="2137410" cy="3411220"/>
            <wp:effectExtent l="0" t="0" r="15240" b="1778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0"/>
                    <a:stretch>
                      <a:fillRect/>
                    </a:stretch>
                  </pic:blipFill>
                  <pic:spPr>
                    <a:xfrm>
                      <a:off x="0" y="0"/>
                      <a:ext cx="2137410" cy="3411220"/>
                    </a:xfrm>
                    <a:prstGeom prst="rect">
                      <a:avLst/>
                    </a:prstGeom>
                    <a:noFill/>
                    <a:ln w="9525">
                      <a:noFill/>
                    </a:ln>
                  </pic:spPr>
                </pic:pic>
              </a:graphicData>
            </a:graphic>
          </wp:inline>
        </w:drawing>
      </w:r>
    </w:p>
    <w:p w:rsidR="00483CCD" w:rsidRDefault="00534D2C">
      <w:pPr>
        <w:jc w:val="center"/>
      </w:pPr>
      <w:r>
        <w:rPr>
          <w:rFonts w:hint="eastAsia"/>
        </w:rPr>
        <w:t>Figure 2. Unified BWP configuration structure</w:t>
      </w:r>
    </w:p>
    <w:p w:rsidR="00483CCD" w:rsidRDefault="00534D2C">
      <w:pPr>
        <w:spacing w:beforeLines="50" w:before="156" w:line="260" w:lineRule="auto"/>
        <w:rPr>
          <w:b/>
          <w:bCs/>
        </w:rPr>
      </w:pPr>
      <w:r>
        <w:rPr>
          <w:rFonts w:hint="eastAsia"/>
          <w:b/>
          <w:bCs/>
        </w:rPr>
        <w:t xml:space="preserve">Proposal 1: To introduce initial UL/DL BWP also for </w:t>
      </w:r>
      <w:proofErr w:type="spellStart"/>
      <w:r>
        <w:rPr>
          <w:rFonts w:hint="eastAsia"/>
          <w:b/>
          <w:bCs/>
        </w:rPr>
        <w:t>SCell</w:t>
      </w:r>
      <w:proofErr w:type="spellEnd"/>
      <w:r>
        <w:rPr>
          <w:rFonts w:hint="eastAsia"/>
          <w:b/>
          <w:bCs/>
        </w:rPr>
        <w:t xml:space="preserve"> and delete the concept of first active UL/DL BWP at the same time.</w:t>
      </w:r>
    </w:p>
    <w:p w:rsidR="00483CCD" w:rsidRDefault="00534D2C">
      <w:pPr>
        <w:jc w:val="left"/>
        <w:rPr>
          <w:b/>
          <w:bCs/>
        </w:rPr>
      </w:pPr>
      <w:r>
        <w:rPr>
          <w:rFonts w:hint="eastAsia"/>
          <w:b/>
          <w:bCs/>
        </w:rPr>
        <w:t xml:space="preserve">Proposal 2: If Proposal 1 is adopted by RAN2, LS </w:t>
      </w:r>
      <w:r>
        <w:rPr>
          <w:rFonts w:hint="eastAsia"/>
          <w:b/>
          <w:bCs/>
        </w:rPr>
        <w:t>should be sent to RAN1 to inform the decision in RAN2.</w:t>
      </w:r>
    </w:p>
    <w:p w:rsidR="00483CCD" w:rsidRDefault="00534D2C">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ascii="Arial" w:hAnsi="Arial" w:cs="Arial" w:hint="eastAsia"/>
          <w:b w:val="0"/>
          <w:bCs w:val="0"/>
          <w:kern w:val="0"/>
          <w:sz w:val="32"/>
          <w:szCs w:val="36"/>
        </w:rPr>
        <w:t>onclusion</w:t>
      </w:r>
      <w:r>
        <w:rPr>
          <w:rFonts w:ascii="Arial" w:hAnsi="Arial" w:cs="Arial"/>
          <w:b w:val="0"/>
          <w:bCs w:val="0"/>
          <w:kern w:val="0"/>
          <w:sz w:val="32"/>
          <w:szCs w:val="36"/>
        </w:rPr>
        <w:t xml:space="preserve"> and proposals</w:t>
      </w:r>
    </w:p>
    <w:p w:rsidR="00483CCD" w:rsidRDefault="00534D2C">
      <w:r>
        <w:t xml:space="preserve">In this contribution, </w:t>
      </w:r>
      <w:r>
        <w:rPr>
          <w:rFonts w:hint="eastAsia"/>
        </w:rPr>
        <w:t xml:space="preserve">we discuss whether the initial BWP should be configured on </w:t>
      </w:r>
      <w:proofErr w:type="spellStart"/>
      <w:r>
        <w:rPr>
          <w:rFonts w:hint="eastAsia"/>
        </w:rPr>
        <w:t>SCell</w:t>
      </w:r>
      <w:proofErr w:type="spellEnd"/>
      <w:r>
        <w:rPr>
          <w:rFonts w:hint="eastAsia"/>
        </w:rPr>
        <w:t xml:space="preserve"> and whether the terminology of first active BWP is needed for </w:t>
      </w:r>
      <w:proofErr w:type="spellStart"/>
      <w:r>
        <w:rPr>
          <w:rFonts w:hint="eastAsia"/>
        </w:rPr>
        <w:t>SCell</w:t>
      </w:r>
      <w:proofErr w:type="spellEnd"/>
      <w:r>
        <w:rPr>
          <w:rFonts w:hint="eastAsia"/>
        </w:rPr>
        <w:t xml:space="preserve"> with the following </w:t>
      </w:r>
      <w:r>
        <w:rPr>
          <w:rFonts w:hint="eastAsia"/>
        </w:rPr>
        <w:t>observations and proposals:</w:t>
      </w:r>
    </w:p>
    <w:p w:rsidR="00483CCD" w:rsidRDefault="00534D2C">
      <w:r>
        <w:rPr>
          <w:rFonts w:hint="eastAsia"/>
        </w:rPr>
        <w:t>Observations:</w:t>
      </w:r>
    </w:p>
    <w:p w:rsidR="00483CCD" w:rsidRDefault="00534D2C">
      <w:pPr>
        <w:rPr>
          <w:b/>
          <w:bCs/>
        </w:rPr>
      </w:pPr>
      <w:r>
        <w:rPr>
          <w:rFonts w:hint="eastAsia"/>
          <w:b/>
          <w:bCs/>
        </w:rPr>
        <w:t xml:space="preserve">Observation 1: For </w:t>
      </w:r>
      <w:proofErr w:type="spellStart"/>
      <w:r>
        <w:rPr>
          <w:rFonts w:hint="eastAsia"/>
          <w:b/>
          <w:bCs/>
        </w:rPr>
        <w:t>sPCell</w:t>
      </w:r>
      <w:proofErr w:type="spellEnd"/>
      <w:r>
        <w:rPr>
          <w:rFonts w:hint="eastAsia"/>
          <w:b/>
          <w:bCs/>
        </w:rPr>
        <w:t>, RACH configuration is provided on the initial UL/DL BWP and UE performs random access on the initial UL/DL BWP.</w:t>
      </w:r>
    </w:p>
    <w:p w:rsidR="00483CCD" w:rsidRDefault="00534D2C">
      <w:pPr>
        <w:rPr>
          <w:b/>
          <w:bCs/>
        </w:rPr>
      </w:pPr>
      <w:r>
        <w:rPr>
          <w:rFonts w:hint="eastAsia"/>
          <w:b/>
          <w:bCs/>
        </w:rPr>
        <w:t xml:space="preserve">Observation 2: When adding the first </w:t>
      </w:r>
      <w:proofErr w:type="spellStart"/>
      <w:r>
        <w:rPr>
          <w:rFonts w:hint="eastAsia"/>
          <w:b/>
          <w:bCs/>
        </w:rPr>
        <w:t>SCell</w:t>
      </w:r>
      <w:proofErr w:type="spellEnd"/>
      <w:r>
        <w:rPr>
          <w:rFonts w:hint="eastAsia"/>
          <w:b/>
          <w:bCs/>
        </w:rPr>
        <w:t xml:space="preserve"> of a </w:t>
      </w:r>
      <w:proofErr w:type="spellStart"/>
      <w:r>
        <w:rPr>
          <w:b/>
          <w:bCs/>
        </w:rPr>
        <w:t>sTAG</w:t>
      </w:r>
      <w:proofErr w:type="spellEnd"/>
      <w:r>
        <w:rPr>
          <w:rFonts w:hint="eastAsia"/>
          <w:b/>
          <w:bCs/>
        </w:rPr>
        <w:t>, RACH configuration sh</w:t>
      </w:r>
      <w:r>
        <w:rPr>
          <w:rFonts w:hint="eastAsia"/>
          <w:b/>
          <w:bCs/>
        </w:rPr>
        <w:t>ould be configured on the first active BWP and UE should perform random access on the first active BWP with the reception of PDCCH order.</w:t>
      </w:r>
    </w:p>
    <w:p w:rsidR="00483CCD" w:rsidRDefault="00534D2C">
      <w:pPr>
        <w:rPr>
          <w:b/>
          <w:bCs/>
        </w:rPr>
      </w:pPr>
      <w:r>
        <w:rPr>
          <w:rFonts w:hint="eastAsia"/>
          <w:b/>
          <w:bCs/>
        </w:rPr>
        <w:t>Observation 3: From the perspective of RACH configuration and random access, the first active BWP equals to the initia</w:t>
      </w:r>
      <w:r>
        <w:rPr>
          <w:rFonts w:hint="eastAsia"/>
          <w:b/>
          <w:bCs/>
        </w:rPr>
        <w:t xml:space="preserve">l BWP. </w:t>
      </w:r>
    </w:p>
    <w:p w:rsidR="00483CCD" w:rsidRDefault="00534D2C">
      <w:pPr>
        <w:rPr>
          <w:b/>
          <w:bCs/>
        </w:rPr>
      </w:pPr>
      <w:r>
        <w:rPr>
          <w:rFonts w:hint="eastAsia"/>
          <w:b/>
          <w:bCs/>
        </w:rPr>
        <w:t xml:space="preserve">Observation 4: From the perspective of the active by default property, the first active BWP equals to the initial BWP. </w:t>
      </w:r>
    </w:p>
    <w:p w:rsidR="00483CCD" w:rsidRDefault="00534D2C">
      <w:pPr>
        <w:spacing w:beforeLines="50" w:before="156" w:line="260" w:lineRule="auto"/>
        <w:rPr>
          <w:b/>
          <w:bCs/>
        </w:rPr>
      </w:pPr>
      <w:r>
        <w:rPr>
          <w:rFonts w:hint="eastAsia"/>
          <w:b/>
          <w:bCs/>
        </w:rPr>
        <w:t>Observation 5: To achieve a simple and unified UP handling of the random access when there</w:t>
      </w:r>
      <w:r>
        <w:rPr>
          <w:b/>
          <w:bCs/>
        </w:rPr>
        <w:t>’</w:t>
      </w:r>
      <w:r>
        <w:rPr>
          <w:rFonts w:hint="eastAsia"/>
          <w:b/>
          <w:bCs/>
        </w:rPr>
        <w:t xml:space="preserve">s no PRACH </w:t>
      </w:r>
      <w:r>
        <w:rPr>
          <w:rFonts w:hint="eastAsia"/>
          <w:b/>
          <w:bCs/>
        </w:rPr>
        <w:lastRenderedPageBreak/>
        <w:t>resources configured on th</w:t>
      </w:r>
      <w:r>
        <w:rPr>
          <w:rFonts w:hint="eastAsia"/>
          <w:b/>
          <w:bCs/>
        </w:rPr>
        <w:t xml:space="preserve">e current active UL BWP of the </w:t>
      </w:r>
      <w:proofErr w:type="spellStart"/>
      <w:r>
        <w:rPr>
          <w:rFonts w:hint="eastAsia"/>
          <w:b/>
          <w:bCs/>
        </w:rPr>
        <w:t>SCell</w:t>
      </w:r>
      <w:proofErr w:type="spellEnd"/>
      <w:r>
        <w:rPr>
          <w:rFonts w:hint="eastAsia"/>
          <w:b/>
          <w:bCs/>
        </w:rPr>
        <w:t>, it</w:t>
      </w:r>
      <w:r>
        <w:rPr>
          <w:b/>
          <w:bCs/>
        </w:rPr>
        <w:t>’</w:t>
      </w:r>
      <w:r>
        <w:rPr>
          <w:rFonts w:hint="eastAsia"/>
          <w:b/>
          <w:bCs/>
        </w:rPr>
        <w:t xml:space="preserve">s better to introduce initial UL/DL BWP also for </w:t>
      </w:r>
      <w:proofErr w:type="spellStart"/>
      <w:r>
        <w:rPr>
          <w:rFonts w:hint="eastAsia"/>
          <w:b/>
          <w:bCs/>
        </w:rPr>
        <w:t>SCell</w:t>
      </w:r>
      <w:proofErr w:type="spellEnd"/>
      <w:r>
        <w:rPr>
          <w:rFonts w:hint="eastAsia"/>
          <w:b/>
          <w:bCs/>
        </w:rPr>
        <w:t>.</w:t>
      </w:r>
    </w:p>
    <w:p w:rsidR="00483CCD" w:rsidRDefault="00534D2C">
      <w:pPr>
        <w:spacing w:beforeLines="50" w:before="156" w:line="260" w:lineRule="auto"/>
        <w:rPr>
          <w:b/>
          <w:bCs/>
        </w:rPr>
      </w:pPr>
      <w:r>
        <w:rPr>
          <w:rFonts w:hint="eastAsia"/>
          <w:b/>
          <w:bCs/>
        </w:rPr>
        <w:t>Observation 6: To achieve a simple and unified UP handling of the BWP switching upon the expir</w:t>
      </w:r>
      <w:r>
        <w:rPr>
          <w:rFonts w:hint="eastAsia"/>
          <w:b/>
          <w:bCs/>
        </w:rPr>
        <w:t>y</w:t>
      </w:r>
      <w:r>
        <w:rPr>
          <w:rFonts w:hint="eastAsia"/>
          <w:b/>
          <w:bCs/>
        </w:rPr>
        <w:t xml:space="preserve"> of </w:t>
      </w:r>
      <w:proofErr w:type="spellStart"/>
      <w:r>
        <w:rPr>
          <w:b/>
          <w:bCs/>
          <w:i/>
          <w:lang w:eastAsia="ko-KR"/>
        </w:rPr>
        <w:t>bandwidthPartInactivityTimer</w:t>
      </w:r>
      <w:proofErr w:type="spellEnd"/>
      <w:r>
        <w:rPr>
          <w:rFonts w:hint="eastAsia"/>
          <w:b/>
          <w:bCs/>
        </w:rPr>
        <w:t>, it</w:t>
      </w:r>
      <w:r>
        <w:rPr>
          <w:b/>
          <w:bCs/>
        </w:rPr>
        <w:t>’</w:t>
      </w:r>
      <w:r>
        <w:rPr>
          <w:rFonts w:hint="eastAsia"/>
          <w:b/>
          <w:bCs/>
        </w:rPr>
        <w:t>s better to introduce initi</w:t>
      </w:r>
      <w:r>
        <w:rPr>
          <w:rFonts w:hint="eastAsia"/>
          <w:b/>
          <w:bCs/>
        </w:rPr>
        <w:t xml:space="preserve">al UL/DL BWP also for </w:t>
      </w:r>
      <w:proofErr w:type="spellStart"/>
      <w:r>
        <w:rPr>
          <w:rFonts w:hint="eastAsia"/>
          <w:b/>
          <w:bCs/>
        </w:rPr>
        <w:t>SCell</w:t>
      </w:r>
      <w:proofErr w:type="spellEnd"/>
      <w:r>
        <w:rPr>
          <w:rFonts w:hint="eastAsia"/>
          <w:b/>
          <w:bCs/>
        </w:rPr>
        <w:t>.</w:t>
      </w:r>
    </w:p>
    <w:p w:rsidR="00483CCD" w:rsidRDefault="00483CCD"/>
    <w:p w:rsidR="00483CCD" w:rsidRDefault="00534D2C">
      <w:r>
        <w:rPr>
          <w:rFonts w:hint="eastAsia"/>
        </w:rPr>
        <w:t>Proposals:</w:t>
      </w:r>
    </w:p>
    <w:p w:rsidR="00483CCD" w:rsidRDefault="00534D2C">
      <w:pPr>
        <w:spacing w:beforeLines="50" w:before="156" w:line="260" w:lineRule="auto"/>
        <w:rPr>
          <w:b/>
          <w:bCs/>
        </w:rPr>
      </w:pPr>
      <w:r>
        <w:rPr>
          <w:rFonts w:hint="eastAsia"/>
          <w:b/>
          <w:bCs/>
        </w:rPr>
        <w:t xml:space="preserve">Proposal 1: To introduce initial UL/DL BWP also for </w:t>
      </w:r>
      <w:proofErr w:type="spellStart"/>
      <w:r>
        <w:rPr>
          <w:rFonts w:hint="eastAsia"/>
          <w:b/>
          <w:bCs/>
        </w:rPr>
        <w:t>SCell</w:t>
      </w:r>
      <w:proofErr w:type="spellEnd"/>
      <w:r>
        <w:rPr>
          <w:rFonts w:hint="eastAsia"/>
          <w:b/>
          <w:bCs/>
        </w:rPr>
        <w:t xml:space="preserve"> and delete the concept of first active UL/DL BWP at the same time.</w:t>
      </w:r>
    </w:p>
    <w:p w:rsidR="00483CCD" w:rsidRDefault="00534D2C">
      <w:pPr>
        <w:jc w:val="left"/>
        <w:rPr>
          <w:b/>
          <w:bCs/>
        </w:rPr>
      </w:pPr>
      <w:r>
        <w:rPr>
          <w:rFonts w:hint="eastAsia"/>
          <w:b/>
          <w:bCs/>
        </w:rPr>
        <w:t>Proposal 2: If Proposal 1 is adopted by RAN2, LS should be sent to RAN1 to inform the deci</w:t>
      </w:r>
      <w:r>
        <w:rPr>
          <w:rFonts w:hint="eastAsia"/>
          <w:b/>
          <w:bCs/>
        </w:rPr>
        <w:t>sion in RAN2.</w:t>
      </w:r>
    </w:p>
    <w:p w:rsidR="00483CCD" w:rsidRDefault="00534D2C">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References</w:t>
      </w:r>
    </w:p>
    <w:p w:rsidR="00483CCD" w:rsidRDefault="00534D2C">
      <w:pPr>
        <w:pStyle w:val="1"/>
        <w:numPr>
          <w:ilvl w:val="0"/>
          <w:numId w:val="7"/>
        </w:numPr>
        <w:ind w:firstLineChars="0"/>
      </w:pPr>
      <w:bookmarkStart w:id="8" w:name="_Ref30142"/>
      <w:r>
        <w:rPr>
          <w:rFonts w:hint="eastAsia"/>
        </w:rPr>
        <w:t>Draft CR 38331 v15.0.1-2018</w:t>
      </w:r>
      <w:bookmarkEnd w:id="8"/>
    </w:p>
    <w:p w:rsidR="00483CCD" w:rsidRDefault="00534D2C">
      <w:pPr>
        <w:pStyle w:val="1"/>
        <w:numPr>
          <w:ilvl w:val="0"/>
          <w:numId w:val="7"/>
        </w:numPr>
        <w:ind w:firstLineChars="0"/>
      </w:pPr>
      <w:bookmarkStart w:id="9" w:name="_Ref22859"/>
      <w:r>
        <w:rPr>
          <w:rFonts w:hint="eastAsia"/>
        </w:rPr>
        <w:t xml:space="preserve">[AH1801 Offline#15] Terminology for </w:t>
      </w:r>
      <w:proofErr w:type="spellStart"/>
      <w:r>
        <w:rPr>
          <w:rFonts w:hint="eastAsia"/>
        </w:rPr>
        <w:t>PSCell</w:t>
      </w:r>
      <w:proofErr w:type="spellEnd"/>
      <w:r>
        <w:rPr>
          <w:rFonts w:hint="eastAsia"/>
        </w:rPr>
        <w:t xml:space="preserve"> and </w:t>
      </w:r>
      <w:proofErr w:type="spellStart"/>
      <w:r>
        <w:rPr>
          <w:rFonts w:hint="eastAsia"/>
        </w:rPr>
        <w:t>SCells</w:t>
      </w:r>
      <w:bookmarkEnd w:id="9"/>
      <w:proofErr w:type="spellEnd"/>
    </w:p>
    <w:p w:rsidR="00483CCD" w:rsidRDefault="00534D2C">
      <w:pPr>
        <w:pStyle w:val="1"/>
        <w:numPr>
          <w:ilvl w:val="0"/>
          <w:numId w:val="7"/>
        </w:numPr>
        <w:ind w:firstLineChars="0"/>
      </w:pPr>
      <w:bookmarkStart w:id="10" w:name="_Ref9136"/>
      <w:r>
        <w:rPr>
          <w:rFonts w:hint="eastAsia"/>
        </w:rPr>
        <w:t xml:space="preserve">R2-1801546 </w:t>
      </w:r>
      <w:bookmarkEnd w:id="10"/>
    </w:p>
    <w:p w:rsidR="00483CCD" w:rsidRDefault="00483CCD">
      <w:pPr>
        <w:rPr>
          <w:rFonts w:ascii="Arial" w:eastAsia="SimSun" w:hAnsi="Arial" w:cs="Arial"/>
          <w:color w:val="0070C0"/>
          <w:szCs w:val="21"/>
          <w:shd w:val="clear" w:color="auto" w:fill="FFFFFF"/>
          <w:lang w:val="en-GB"/>
        </w:rPr>
      </w:pPr>
    </w:p>
    <w:sectPr w:rsidR="00483CCD">
      <w:headerReference w:type="default" r:id="rId11"/>
      <w:footerReference w:type="even" r:id="rId12"/>
      <w:footerReference w:type="default" r:id="rId13"/>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00000" w:rsidRDefault="00534D2C">
      <w:pPr>
        <w:spacing w:after="0" w:line="240" w:lineRule="auto"/>
      </w:pPr>
      <w:r>
        <w:separator/>
      </w:r>
    </w:p>
  </w:endnote>
  <w:endnote w:type="continuationSeparator" w:id="0">
    <w:p w:rsidR="00000000" w:rsidRDefault="00534D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TFangsong">
    <w:altName w:val="STFangsong"/>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83CCD" w:rsidRDefault="00534D2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483CCD" w:rsidRDefault="00483CC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83CCD" w:rsidRDefault="00483CCD">
    <w:pPr>
      <w:pStyle w:val="Footer"/>
      <w:ind w:right="360"/>
      <w:jc w:val="both"/>
      <w:rPr>
        <w:rFonts w:ascii="SimSun" w:hAnsi="SimSu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00000" w:rsidRDefault="00534D2C">
      <w:pPr>
        <w:spacing w:after="0" w:line="240" w:lineRule="auto"/>
      </w:pPr>
      <w:r>
        <w:separator/>
      </w:r>
    </w:p>
  </w:footnote>
  <w:footnote w:type="continuationSeparator" w:id="0">
    <w:p w:rsidR="00000000" w:rsidRDefault="00534D2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83CCD" w:rsidRDefault="00483CCD">
    <w:pPr>
      <w:jc w:val="distribute"/>
      <w:rPr>
        <w:rFonts w:eastAsia="STFangsong"/>
        <w:szCs w:val="2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pStyle w:val="Heading2"/>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1"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14EE10F8"/>
    <w:multiLevelType w:val="multilevel"/>
    <w:tmpl w:val="14EE10F8"/>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4EC10E65"/>
    <w:multiLevelType w:val="multilevel"/>
    <w:tmpl w:val="4EC10E65"/>
    <w:lvl w:ilvl="0">
      <w:start w:val="1"/>
      <w:numFmt w:val="bullet"/>
      <w:lvlText w:val="•"/>
      <w:lvlJc w:val="left"/>
      <w:pPr>
        <w:tabs>
          <w:tab w:val="left" w:pos="360"/>
        </w:tabs>
        <w:ind w:left="360" w:hanging="360"/>
      </w:pPr>
      <w:rPr>
        <w:rFonts w:ascii="Arial" w:hAnsi="Arial" w:hint="default"/>
      </w:rPr>
    </w:lvl>
    <w:lvl w:ilvl="1">
      <w:start w:val="2486"/>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5A86E5BB"/>
    <w:multiLevelType w:val="singleLevel"/>
    <w:tmpl w:val="5A86E5BB"/>
    <w:lvl w:ilvl="0">
      <w:start w:val="7"/>
      <w:numFmt w:val="decimal"/>
      <w:lvlText w:val="%1."/>
      <w:lvlJc w:val="left"/>
    </w:lvl>
  </w:abstractNum>
  <w:abstractNum w:abstractNumId="6" w15:restartNumberingAfterBreak="0">
    <w:nsid w:val="5AAF22B5"/>
    <w:multiLevelType w:val="multilevel"/>
    <w:tmpl w:val="5AAF22B5"/>
    <w:lvl w:ilvl="0">
      <w:start w:val="1"/>
      <w:numFmt w:val="bullet"/>
      <w:lvlText w:val="•"/>
      <w:lvlJc w:val="left"/>
      <w:pPr>
        <w:tabs>
          <w:tab w:val="left" w:pos="360"/>
        </w:tabs>
        <w:ind w:left="360" w:hanging="360"/>
      </w:pPr>
      <w:rPr>
        <w:rFonts w:ascii="Arial" w:hAnsi="Arial" w:hint="default"/>
      </w:rPr>
    </w:lvl>
    <w:lvl w:ilvl="1">
      <w:start w:val="1"/>
      <w:numFmt w:val="bullet"/>
      <w:lvlText w:val="o"/>
      <w:lvlJc w:val="left"/>
      <w:pPr>
        <w:tabs>
          <w:tab w:val="left" w:pos="1080"/>
        </w:tabs>
        <w:ind w:left="1080" w:hanging="360"/>
      </w:pPr>
      <w:rPr>
        <w:rFonts w:ascii="Courier New" w:hAnsi="Courier New" w:cs="Courier New"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num w:numId="1">
    <w:abstractNumId w:val="0"/>
  </w:num>
  <w:num w:numId="2">
    <w:abstractNumId w:val="4"/>
  </w:num>
  <w:num w:numId="3">
    <w:abstractNumId w:val="1"/>
  </w:num>
  <w:num w:numId="4">
    <w:abstractNumId w:val="3"/>
  </w:num>
  <w:num w:numId="5">
    <w:abstractNumId w:val="6"/>
  </w:num>
  <w:num w:numId="6">
    <w:abstractNumId w:val="5"/>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6"/>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B16BC"/>
    <w:rsid w:val="00001366"/>
    <w:rsid w:val="000055B1"/>
    <w:rsid w:val="000103E7"/>
    <w:rsid w:val="00011CDF"/>
    <w:rsid w:val="00013262"/>
    <w:rsid w:val="00013FAD"/>
    <w:rsid w:val="000172F4"/>
    <w:rsid w:val="00017BA5"/>
    <w:rsid w:val="00021259"/>
    <w:rsid w:val="00021359"/>
    <w:rsid w:val="000248FC"/>
    <w:rsid w:val="0002660A"/>
    <w:rsid w:val="00026899"/>
    <w:rsid w:val="0002698B"/>
    <w:rsid w:val="00035EF9"/>
    <w:rsid w:val="00037973"/>
    <w:rsid w:val="00040A63"/>
    <w:rsid w:val="0004105F"/>
    <w:rsid w:val="00042E6F"/>
    <w:rsid w:val="00043923"/>
    <w:rsid w:val="000563ED"/>
    <w:rsid w:val="000569AB"/>
    <w:rsid w:val="000635B8"/>
    <w:rsid w:val="0007093A"/>
    <w:rsid w:val="0007205B"/>
    <w:rsid w:val="000755A8"/>
    <w:rsid w:val="00076B12"/>
    <w:rsid w:val="000803CC"/>
    <w:rsid w:val="000804D4"/>
    <w:rsid w:val="0008122E"/>
    <w:rsid w:val="00082CAA"/>
    <w:rsid w:val="00084609"/>
    <w:rsid w:val="000875C4"/>
    <w:rsid w:val="0009084A"/>
    <w:rsid w:val="000915A4"/>
    <w:rsid w:val="0009278C"/>
    <w:rsid w:val="00092939"/>
    <w:rsid w:val="00094334"/>
    <w:rsid w:val="00097209"/>
    <w:rsid w:val="00097368"/>
    <w:rsid w:val="0009777E"/>
    <w:rsid w:val="000A204F"/>
    <w:rsid w:val="000A2A28"/>
    <w:rsid w:val="000A2D0A"/>
    <w:rsid w:val="000A3A4E"/>
    <w:rsid w:val="000A53F5"/>
    <w:rsid w:val="000A5A53"/>
    <w:rsid w:val="000A694E"/>
    <w:rsid w:val="000B21DA"/>
    <w:rsid w:val="000B25A2"/>
    <w:rsid w:val="000B31AA"/>
    <w:rsid w:val="000B38F6"/>
    <w:rsid w:val="000B4B76"/>
    <w:rsid w:val="000B4D2F"/>
    <w:rsid w:val="000B6382"/>
    <w:rsid w:val="000B65CB"/>
    <w:rsid w:val="000B780E"/>
    <w:rsid w:val="000C2690"/>
    <w:rsid w:val="000C364E"/>
    <w:rsid w:val="000C5D4C"/>
    <w:rsid w:val="000C6D74"/>
    <w:rsid w:val="000C7FC7"/>
    <w:rsid w:val="000D18C5"/>
    <w:rsid w:val="000D2BF9"/>
    <w:rsid w:val="000E1125"/>
    <w:rsid w:val="000E1993"/>
    <w:rsid w:val="000E3B8A"/>
    <w:rsid w:val="000F0A7B"/>
    <w:rsid w:val="00100030"/>
    <w:rsid w:val="00105872"/>
    <w:rsid w:val="00111C96"/>
    <w:rsid w:val="00111CE0"/>
    <w:rsid w:val="00111DF0"/>
    <w:rsid w:val="001135C5"/>
    <w:rsid w:val="001147C0"/>
    <w:rsid w:val="001253A3"/>
    <w:rsid w:val="00125762"/>
    <w:rsid w:val="00126145"/>
    <w:rsid w:val="0012673B"/>
    <w:rsid w:val="001277F8"/>
    <w:rsid w:val="00131E4E"/>
    <w:rsid w:val="00131F75"/>
    <w:rsid w:val="0013288E"/>
    <w:rsid w:val="00134275"/>
    <w:rsid w:val="00137B0E"/>
    <w:rsid w:val="00137D4E"/>
    <w:rsid w:val="001413B6"/>
    <w:rsid w:val="00141835"/>
    <w:rsid w:val="00145AFF"/>
    <w:rsid w:val="00147740"/>
    <w:rsid w:val="00150BAB"/>
    <w:rsid w:val="00153B68"/>
    <w:rsid w:val="001601B5"/>
    <w:rsid w:val="00160A40"/>
    <w:rsid w:val="001627D9"/>
    <w:rsid w:val="00171FF9"/>
    <w:rsid w:val="0017245C"/>
    <w:rsid w:val="00175874"/>
    <w:rsid w:val="001767E6"/>
    <w:rsid w:val="00176AC2"/>
    <w:rsid w:val="001802FB"/>
    <w:rsid w:val="001806A8"/>
    <w:rsid w:val="00180983"/>
    <w:rsid w:val="0018310D"/>
    <w:rsid w:val="00186C3C"/>
    <w:rsid w:val="00187FEF"/>
    <w:rsid w:val="00190A8D"/>
    <w:rsid w:val="001917BC"/>
    <w:rsid w:val="0019547D"/>
    <w:rsid w:val="00195E1F"/>
    <w:rsid w:val="00196645"/>
    <w:rsid w:val="00197997"/>
    <w:rsid w:val="001A384E"/>
    <w:rsid w:val="001A4015"/>
    <w:rsid w:val="001A6AFD"/>
    <w:rsid w:val="001A7B0D"/>
    <w:rsid w:val="001B21A1"/>
    <w:rsid w:val="001B337C"/>
    <w:rsid w:val="001B4FB5"/>
    <w:rsid w:val="001B5AE5"/>
    <w:rsid w:val="001B7027"/>
    <w:rsid w:val="001B7C67"/>
    <w:rsid w:val="001C0CED"/>
    <w:rsid w:val="001C1105"/>
    <w:rsid w:val="001C17C6"/>
    <w:rsid w:val="001C22DE"/>
    <w:rsid w:val="001C3C4C"/>
    <w:rsid w:val="001D2914"/>
    <w:rsid w:val="001D2FB0"/>
    <w:rsid w:val="001D4420"/>
    <w:rsid w:val="001E0341"/>
    <w:rsid w:val="001E1C36"/>
    <w:rsid w:val="001E3D8C"/>
    <w:rsid w:val="001E43EF"/>
    <w:rsid w:val="001E44CD"/>
    <w:rsid w:val="001E5F91"/>
    <w:rsid w:val="001E6F40"/>
    <w:rsid w:val="001F30BD"/>
    <w:rsid w:val="001F3DF5"/>
    <w:rsid w:val="001F4346"/>
    <w:rsid w:val="001F7FD8"/>
    <w:rsid w:val="00200DAA"/>
    <w:rsid w:val="00201FFE"/>
    <w:rsid w:val="00202C4B"/>
    <w:rsid w:val="00205CC0"/>
    <w:rsid w:val="00206380"/>
    <w:rsid w:val="00212EB1"/>
    <w:rsid w:val="002155FA"/>
    <w:rsid w:val="002176DE"/>
    <w:rsid w:val="00220022"/>
    <w:rsid w:val="00223B64"/>
    <w:rsid w:val="00224379"/>
    <w:rsid w:val="0023029F"/>
    <w:rsid w:val="00230BCA"/>
    <w:rsid w:val="00231281"/>
    <w:rsid w:val="00231DC2"/>
    <w:rsid w:val="002333B7"/>
    <w:rsid w:val="002344F2"/>
    <w:rsid w:val="002350A1"/>
    <w:rsid w:val="002368E4"/>
    <w:rsid w:val="00237BC2"/>
    <w:rsid w:val="00241832"/>
    <w:rsid w:val="00241C40"/>
    <w:rsid w:val="00244D42"/>
    <w:rsid w:val="002462A0"/>
    <w:rsid w:val="00246FFA"/>
    <w:rsid w:val="00247076"/>
    <w:rsid w:val="00252B94"/>
    <w:rsid w:val="00255E19"/>
    <w:rsid w:val="00256C2E"/>
    <w:rsid w:val="00257233"/>
    <w:rsid w:val="00260716"/>
    <w:rsid w:val="0026193E"/>
    <w:rsid w:val="00261A9C"/>
    <w:rsid w:val="00262518"/>
    <w:rsid w:val="00270A1C"/>
    <w:rsid w:val="00270FA0"/>
    <w:rsid w:val="00271ED8"/>
    <w:rsid w:val="002730ED"/>
    <w:rsid w:val="00275699"/>
    <w:rsid w:val="00280BDD"/>
    <w:rsid w:val="00281718"/>
    <w:rsid w:val="002855D0"/>
    <w:rsid w:val="00290E18"/>
    <w:rsid w:val="00291D54"/>
    <w:rsid w:val="00297A88"/>
    <w:rsid w:val="002B22C6"/>
    <w:rsid w:val="002B24A3"/>
    <w:rsid w:val="002B2BBC"/>
    <w:rsid w:val="002B351B"/>
    <w:rsid w:val="002B3C48"/>
    <w:rsid w:val="002B3D8F"/>
    <w:rsid w:val="002B434C"/>
    <w:rsid w:val="002B4F1D"/>
    <w:rsid w:val="002C0864"/>
    <w:rsid w:val="002C0F12"/>
    <w:rsid w:val="002C3873"/>
    <w:rsid w:val="002C4649"/>
    <w:rsid w:val="002D00AA"/>
    <w:rsid w:val="002D044D"/>
    <w:rsid w:val="002D0F0A"/>
    <w:rsid w:val="002D35FA"/>
    <w:rsid w:val="002D3797"/>
    <w:rsid w:val="002D6461"/>
    <w:rsid w:val="002D650F"/>
    <w:rsid w:val="002D6E18"/>
    <w:rsid w:val="002E002E"/>
    <w:rsid w:val="002E28F9"/>
    <w:rsid w:val="002E7525"/>
    <w:rsid w:val="002F01CA"/>
    <w:rsid w:val="002F029C"/>
    <w:rsid w:val="002F1163"/>
    <w:rsid w:val="002F3161"/>
    <w:rsid w:val="002F5517"/>
    <w:rsid w:val="003005AF"/>
    <w:rsid w:val="00305358"/>
    <w:rsid w:val="0030650B"/>
    <w:rsid w:val="00312C1A"/>
    <w:rsid w:val="00312DD1"/>
    <w:rsid w:val="00313308"/>
    <w:rsid w:val="003144CA"/>
    <w:rsid w:val="003171FD"/>
    <w:rsid w:val="00321077"/>
    <w:rsid w:val="00322EDB"/>
    <w:rsid w:val="003268BB"/>
    <w:rsid w:val="00330072"/>
    <w:rsid w:val="00330B4E"/>
    <w:rsid w:val="0033176D"/>
    <w:rsid w:val="00333D6C"/>
    <w:rsid w:val="00335B60"/>
    <w:rsid w:val="00335F69"/>
    <w:rsid w:val="00336046"/>
    <w:rsid w:val="00340AAF"/>
    <w:rsid w:val="003436BE"/>
    <w:rsid w:val="0034542E"/>
    <w:rsid w:val="00345FC0"/>
    <w:rsid w:val="003469FC"/>
    <w:rsid w:val="00347800"/>
    <w:rsid w:val="003504B5"/>
    <w:rsid w:val="003546A6"/>
    <w:rsid w:val="00354915"/>
    <w:rsid w:val="00354E6F"/>
    <w:rsid w:val="003577BE"/>
    <w:rsid w:val="00362FCF"/>
    <w:rsid w:val="0036468F"/>
    <w:rsid w:val="00366993"/>
    <w:rsid w:val="00370E0A"/>
    <w:rsid w:val="00371876"/>
    <w:rsid w:val="00371F85"/>
    <w:rsid w:val="00372C00"/>
    <w:rsid w:val="00382FAE"/>
    <w:rsid w:val="003832DC"/>
    <w:rsid w:val="0038426C"/>
    <w:rsid w:val="00384541"/>
    <w:rsid w:val="00385C87"/>
    <w:rsid w:val="00387F14"/>
    <w:rsid w:val="00391402"/>
    <w:rsid w:val="00391F87"/>
    <w:rsid w:val="00393338"/>
    <w:rsid w:val="00394979"/>
    <w:rsid w:val="00394FC5"/>
    <w:rsid w:val="00395D56"/>
    <w:rsid w:val="00396952"/>
    <w:rsid w:val="00396B4A"/>
    <w:rsid w:val="003A150D"/>
    <w:rsid w:val="003A2A06"/>
    <w:rsid w:val="003A390E"/>
    <w:rsid w:val="003A3ACC"/>
    <w:rsid w:val="003A4C78"/>
    <w:rsid w:val="003A552B"/>
    <w:rsid w:val="003B132E"/>
    <w:rsid w:val="003B139B"/>
    <w:rsid w:val="003B1963"/>
    <w:rsid w:val="003B3A50"/>
    <w:rsid w:val="003B448B"/>
    <w:rsid w:val="003B4F2D"/>
    <w:rsid w:val="003C3E62"/>
    <w:rsid w:val="003C54A8"/>
    <w:rsid w:val="003D01E0"/>
    <w:rsid w:val="003D0EF8"/>
    <w:rsid w:val="003D1455"/>
    <w:rsid w:val="003D2B72"/>
    <w:rsid w:val="003D42C7"/>
    <w:rsid w:val="003D7765"/>
    <w:rsid w:val="003E1518"/>
    <w:rsid w:val="003E1A5E"/>
    <w:rsid w:val="003E2DCD"/>
    <w:rsid w:val="003E42F6"/>
    <w:rsid w:val="003E48E7"/>
    <w:rsid w:val="003E7C95"/>
    <w:rsid w:val="003E7D68"/>
    <w:rsid w:val="003F1437"/>
    <w:rsid w:val="003F448B"/>
    <w:rsid w:val="003F58F6"/>
    <w:rsid w:val="003F6316"/>
    <w:rsid w:val="00401149"/>
    <w:rsid w:val="00402720"/>
    <w:rsid w:val="00402985"/>
    <w:rsid w:val="00406113"/>
    <w:rsid w:val="00406593"/>
    <w:rsid w:val="004069B2"/>
    <w:rsid w:val="00410408"/>
    <w:rsid w:val="00411066"/>
    <w:rsid w:val="00413229"/>
    <w:rsid w:val="004228A3"/>
    <w:rsid w:val="004229AC"/>
    <w:rsid w:val="00423D3B"/>
    <w:rsid w:val="004245A3"/>
    <w:rsid w:val="00424A48"/>
    <w:rsid w:val="004274EC"/>
    <w:rsid w:val="00427917"/>
    <w:rsid w:val="00430196"/>
    <w:rsid w:val="00430AFB"/>
    <w:rsid w:val="0043144A"/>
    <w:rsid w:val="00433D36"/>
    <w:rsid w:val="00436238"/>
    <w:rsid w:val="00441EB5"/>
    <w:rsid w:val="0044341B"/>
    <w:rsid w:val="00443D84"/>
    <w:rsid w:val="00444F7D"/>
    <w:rsid w:val="00445007"/>
    <w:rsid w:val="00446A9B"/>
    <w:rsid w:val="00453750"/>
    <w:rsid w:val="00456668"/>
    <w:rsid w:val="0046088D"/>
    <w:rsid w:val="00460FF4"/>
    <w:rsid w:val="00462F02"/>
    <w:rsid w:val="00466EDC"/>
    <w:rsid w:val="00467368"/>
    <w:rsid w:val="00467D25"/>
    <w:rsid w:val="00470697"/>
    <w:rsid w:val="0047403A"/>
    <w:rsid w:val="00474161"/>
    <w:rsid w:val="00474C36"/>
    <w:rsid w:val="00475E38"/>
    <w:rsid w:val="0048006F"/>
    <w:rsid w:val="00481476"/>
    <w:rsid w:val="00482BBB"/>
    <w:rsid w:val="00483CCD"/>
    <w:rsid w:val="00485114"/>
    <w:rsid w:val="00485670"/>
    <w:rsid w:val="00485AE4"/>
    <w:rsid w:val="00486111"/>
    <w:rsid w:val="0049176F"/>
    <w:rsid w:val="00491819"/>
    <w:rsid w:val="00492EA5"/>
    <w:rsid w:val="004931A7"/>
    <w:rsid w:val="00493247"/>
    <w:rsid w:val="004A0053"/>
    <w:rsid w:val="004A2687"/>
    <w:rsid w:val="004A402F"/>
    <w:rsid w:val="004A5D00"/>
    <w:rsid w:val="004B2B05"/>
    <w:rsid w:val="004B2BBA"/>
    <w:rsid w:val="004B71F4"/>
    <w:rsid w:val="004B76A2"/>
    <w:rsid w:val="004B76B6"/>
    <w:rsid w:val="004C0B5E"/>
    <w:rsid w:val="004C16C3"/>
    <w:rsid w:val="004C16F8"/>
    <w:rsid w:val="004C63EE"/>
    <w:rsid w:val="004D1073"/>
    <w:rsid w:val="004D1EE6"/>
    <w:rsid w:val="004D238B"/>
    <w:rsid w:val="004D39A3"/>
    <w:rsid w:val="004D7034"/>
    <w:rsid w:val="004E06BE"/>
    <w:rsid w:val="004E3A45"/>
    <w:rsid w:val="004E3B7D"/>
    <w:rsid w:val="004E3E3E"/>
    <w:rsid w:val="004E5219"/>
    <w:rsid w:val="004E5753"/>
    <w:rsid w:val="004E7F3D"/>
    <w:rsid w:val="004F10CA"/>
    <w:rsid w:val="004F4675"/>
    <w:rsid w:val="004F557E"/>
    <w:rsid w:val="00501570"/>
    <w:rsid w:val="005017DA"/>
    <w:rsid w:val="0050411A"/>
    <w:rsid w:val="0050619E"/>
    <w:rsid w:val="005069E2"/>
    <w:rsid w:val="00506B0D"/>
    <w:rsid w:val="00506BCB"/>
    <w:rsid w:val="0051029C"/>
    <w:rsid w:val="005146EB"/>
    <w:rsid w:val="00514EAD"/>
    <w:rsid w:val="005214BE"/>
    <w:rsid w:val="005219AA"/>
    <w:rsid w:val="00522736"/>
    <w:rsid w:val="00525585"/>
    <w:rsid w:val="00525D1A"/>
    <w:rsid w:val="0052657B"/>
    <w:rsid w:val="00534869"/>
    <w:rsid w:val="00534D2C"/>
    <w:rsid w:val="00536465"/>
    <w:rsid w:val="005371D2"/>
    <w:rsid w:val="00537528"/>
    <w:rsid w:val="00542ED7"/>
    <w:rsid w:val="00545A76"/>
    <w:rsid w:val="00545F9C"/>
    <w:rsid w:val="005506C7"/>
    <w:rsid w:val="005514AA"/>
    <w:rsid w:val="0055689F"/>
    <w:rsid w:val="005602A0"/>
    <w:rsid w:val="00561349"/>
    <w:rsid w:val="00565363"/>
    <w:rsid w:val="005657FC"/>
    <w:rsid w:val="00567054"/>
    <w:rsid w:val="00567A9A"/>
    <w:rsid w:val="00570FEC"/>
    <w:rsid w:val="00571A8C"/>
    <w:rsid w:val="0057258B"/>
    <w:rsid w:val="00572AC4"/>
    <w:rsid w:val="0057377D"/>
    <w:rsid w:val="00575034"/>
    <w:rsid w:val="005842C1"/>
    <w:rsid w:val="00585E04"/>
    <w:rsid w:val="005910DD"/>
    <w:rsid w:val="005940C1"/>
    <w:rsid w:val="0059566C"/>
    <w:rsid w:val="0059585E"/>
    <w:rsid w:val="005A05A3"/>
    <w:rsid w:val="005A3156"/>
    <w:rsid w:val="005A4048"/>
    <w:rsid w:val="005A53DF"/>
    <w:rsid w:val="005A6185"/>
    <w:rsid w:val="005B052E"/>
    <w:rsid w:val="005B220B"/>
    <w:rsid w:val="005B2E19"/>
    <w:rsid w:val="005B66D2"/>
    <w:rsid w:val="005B7842"/>
    <w:rsid w:val="005C1AC7"/>
    <w:rsid w:val="005C20A4"/>
    <w:rsid w:val="005C2356"/>
    <w:rsid w:val="005C4B5D"/>
    <w:rsid w:val="005C75A2"/>
    <w:rsid w:val="005D57F1"/>
    <w:rsid w:val="005D680C"/>
    <w:rsid w:val="005E06D3"/>
    <w:rsid w:val="005E27C0"/>
    <w:rsid w:val="005E3AE4"/>
    <w:rsid w:val="005E4F1C"/>
    <w:rsid w:val="005F097D"/>
    <w:rsid w:val="005F1004"/>
    <w:rsid w:val="005F1FAE"/>
    <w:rsid w:val="005F42AD"/>
    <w:rsid w:val="005F4A01"/>
    <w:rsid w:val="005F56A6"/>
    <w:rsid w:val="005F6041"/>
    <w:rsid w:val="005F7E99"/>
    <w:rsid w:val="00601081"/>
    <w:rsid w:val="006012C6"/>
    <w:rsid w:val="00603239"/>
    <w:rsid w:val="0060473D"/>
    <w:rsid w:val="006053DC"/>
    <w:rsid w:val="00607A61"/>
    <w:rsid w:val="0061011F"/>
    <w:rsid w:val="006127D4"/>
    <w:rsid w:val="00614547"/>
    <w:rsid w:val="00614D4B"/>
    <w:rsid w:val="00616DFB"/>
    <w:rsid w:val="00617630"/>
    <w:rsid w:val="00617B27"/>
    <w:rsid w:val="00620346"/>
    <w:rsid w:val="0062074A"/>
    <w:rsid w:val="00622516"/>
    <w:rsid w:val="00622C68"/>
    <w:rsid w:val="00623125"/>
    <w:rsid w:val="0062321A"/>
    <w:rsid w:val="006241EE"/>
    <w:rsid w:val="00627ACD"/>
    <w:rsid w:val="00630383"/>
    <w:rsid w:val="00630B29"/>
    <w:rsid w:val="00633DA7"/>
    <w:rsid w:val="006357BD"/>
    <w:rsid w:val="006408DC"/>
    <w:rsid w:val="006413AD"/>
    <w:rsid w:val="00643A7A"/>
    <w:rsid w:val="0064545A"/>
    <w:rsid w:val="006503F8"/>
    <w:rsid w:val="00650D0F"/>
    <w:rsid w:val="00651856"/>
    <w:rsid w:val="006521E7"/>
    <w:rsid w:val="00655018"/>
    <w:rsid w:val="0065579F"/>
    <w:rsid w:val="00670351"/>
    <w:rsid w:val="006706AA"/>
    <w:rsid w:val="006718B7"/>
    <w:rsid w:val="00673154"/>
    <w:rsid w:val="00674597"/>
    <w:rsid w:val="006746B2"/>
    <w:rsid w:val="0067540D"/>
    <w:rsid w:val="0068365D"/>
    <w:rsid w:val="0068430C"/>
    <w:rsid w:val="00685237"/>
    <w:rsid w:val="00690BB8"/>
    <w:rsid w:val="0069144C"/>
    <w:rsid w:val="0069161A"/>
    <w:rsid w:val="0069189C"/>
    <w:rsid w:val="00691E28"/>
    <w:rsid w:val="006954BD"/>
    <w:rsid w:val="006978B2"/>
    <w:rsid w:val="00697AE5"/>
    <w:rsid w:val="00697DD7"/>
    <w:rsid w:val="006A13FE"/>
    <w:rsid w:val="006A451F"/>
    <w:rsid w:val="006A67C2"/>
    <w:rsid w:val="006A6A31"/>
    <w:rsid w:val="006B0BCD"/>
    <w:rsid w:val="006B0CBE"/>
    <w:rsid w:val="006B1969"/>
    <w:rsid w:val="006B2F1E"/>
    <w:rsid w:val="006B3DD7"/>
    <w:rsid w:val="006B48F1"/>
    <w:rsid w:val="006B4C14"/>
    <w:rsid w:val="006C2D21"/>
    <w:rsid w:val="006C60A2"/>
    <w:rsid w:val="006C6193"/>
    <w:rsid w:val="006D5430"/>
    <w:rsid w:val="006D63EF"/>
    <w:rsid w:val="006D7CA8"/>
    <w:rsid w:val="006E2FE4"/>
    <w:rsid w:val="006E36C6"/>
    <w:rsid w:val="006E3B73"/>
    <w:rsid w:val="006E4FA6"/>
    <w:rsid w:val="006E7570"/>
    <w:rsid w:val="006F2252"/>
    <w:rsid w:val="006F259F"/>
    <w:rsid w:val="006F3D72"/>
    <w:rsid w:val="006F3FB1"/>
    <w:rsid w:val="006F4B94"/>
    <w:rsid w:val="006F511B"/>
    <w:rsid w:val="006F6130"/>
    <w:rsid w:val="006F6C14"/>
    <w:rsid w:val="006F6CFF"/>
    <w:rsid w:val="006F6EB8"/>
    <w:rsid w:val="006F72DD"/>
    <w:rsid w:val="0070393B"/>
    <w:rsid w:val="00704BC7"/>
    <w:rsid w:val="007051AF"/>
    <w:rsid w:val="00705FA1"/>
    <w:rsid w:val="00707E83"/>
    <w:rsid w:val="00711E45"/>
    <w:rsid w:val="007165BE"/>
    <w:rsid w:val="007200FA"/>
    <w:rsid w:val="00723530"/>
    <w:rsid w:val="00725CC4"/>
    <w:rsid w:val="00726958"/>
    <w:rsid w:val="00727D4D"/>
    <w:rsid w:val="00731322"/>
    <w:rsid w:val="00731764"/>
    <w:rsid w:val="00731E30"/>
    <w:rsid w:val="00736CDD"/>
    <w:rsid w:val="00736FEF"/>
    <w:rsid w:val="00737516"/>
    <w:rsid w:val="00741230"/>
    <w:rsid w:val="0074310F"/>
    <w:rsid w:val="00745B29"/>
    <w:rsid w:val="00745C1D"/>
    <w:rsid w:val="007517C3"/>
    <w:rsid w:val="00751F23"/>
    <w:rsid w:val="007548AC"/>
    <w:rsid w:val="007573D2"/>
    <w:rsid w:val="007577AC"/>
    <w:rsid w:val="00760C49"/>
    <w:rsid w:val="007626A2"/>
    <w:rsid w:val="007651F0"/>
    <w:rsid w:val="00765D32"/>
    <w:rsid w:val="007676B1"/>
    <w:rsid w:val="007705A1"/>
    <w:rsid w:val="00770F43"/>
    <w:rsid w:val="00771468"/>
    <w:rsid w:val="007719AC"/>
    <w:rsid w:val="00773686"/>
    <w:rsid w:val="0077519F"/>
    <w:rsid w:val="00776AD0"/>
    <w:rsid w:val="007776DA"/>
    <w:rsid w:val="00787A57"/>
    <w:rsid w:val="00787B7D"/>
    <w:rsid w:val="00792D48"/>
    <w:rsid w:val="00793203"/>
    <w:rsid w:val="00795931"/>
    <w:rsid w:val="00796A2A"/>
    <w:rsid w:val="007A053E"/>
    <w:rsid w:val="007A2A69"/>
    <w:rsid w:val="007A6821"/>
    <w:rsid w:val="007B055F"/>
    <w:rsid w:val="007B0BAC"/>
    <w:rsid w:val="007B1B67"/>
    <w:rsid w:val="007B3EE9"/>
    <w:rsid w:val="007B4B41"/>
    <w:rsid w:val="007B6028"/>
    <w:rsid w:val="007C0BA7"/>
    <w:rsid w:val="007C2A0A"/>
    <w:rsid w:val="007C33E4"/>
    <w:rsid w:val="007C41B3"/>
    <w:rsid w:val="007C44F4"/>
    <w:rsid w:val="007D2587"/>
    <w:rsid w:val="007D36F2"/>
    <w:rsid w:val="007D5A25"/>
    <w:rsid w:val="007E0F24"/>
    <w:rsid w:val="007E17B1"/>
    <w:rsid w:val="007E27C0"/>
    <w:rsid w:val="007E4716"/>
    <w:rsid w:val="007E6E32"/>
    <w:rsid w:val="007E771D"/>
    <w:rsid w:val="007F3C31"/>
    <w:rsid w:val="007F3DA7"/>
    <w:rsid w:val="007F4203"/>
    <w:rsid w:val="007F502E"/>
    <w:rsid w:val="007F65F6"/>
    <w:rsid w:val="007F6A42"/>
    <w:rsid w:val="008013CA"/>
    <w:rsid w:val="00804AEB"/>
    <w:rsid w:val="008056CF"/>
    <w:rsid w:val="00806C7C"/>
    <w:rsid w:val="0080728E"/>
    <w:rsid w:val="00812FD7"/>
    <w:rsid w:val="00814945"/>
    <w:rsid w:val="00814985"/>
    <w:rsid w:val="00815CAF"/>
    <w:rsid w:val="008160BF"/>
    <w:rsid w:val="00816F96"/>
    <w:rsid w:val="008175D4"/>
    <w:rsid w:val="00823AF8"/>
    <w:rsid w:val="00826157"/>
    <w:rsid w:val="00835356"/>
    <w:rsid w:val="00836D5A"/>
    <w:rsid w:val="0083795A"/>
    <w:rsid w:val="00837A39"/>
    <w:rsid w:val="00837C9F"/>
    <w:rsid w:val="00840820"/>
    <w:rsid w:val="008408A5"/>
    <w:rsid w:val="00843379"/>
    <w:rsid w:val="008436F0"/>
    <w:rsid w:val="00843DAA"/>
    <w:rsid w:val="00843F40"/>
    <w:rsid w:val="008505B6"/>
    <w:rsid w:val="00850AD1"/>
    <w:rsid w:val="00851A3E"/>
    <w:rsid w:val="00852259"/>
    <w:rsid w:val="00853419"/>
    <w:rsid w:val="00855CBD"/>
    <w:rsid w:val="00856F99"/>
    <w:rsid w:val="00860FE6"/>
    <w:rsid w:val="00864678"/>
    <w:rsid w:val="00864D17"/>
    <w:rsid w:val="008719DB"/>
    <w:rsid w:val="00872250"/>
    <w:rsid w:val="008731B8"/>
    <w:rsid w:val="00873D16"/>
    <w:rsid w:val="00876842"/>
    <w:rsid w:val="008775A0"/>
    <w:rsid w:val="00880F6C"/>
    <w:rsid w:val="00884241"/>
    <w:rsid w:val="008855E2"/>
    <w:rsid w:val="00886521"/>
    <w:rsid w:val="008937A3"/>
    <w:rsid w:val="0089509A"/>
    <w:rsid w:val="008A4FE1"/>
    <w:rsid w:val="008A5E28"/>
    <w:rsid w:val="008A6A82"/>
    <w:rsid w:val="008B4198"/>
    <w:rsid w:val="008B4609"/>
    <w:rsid w:val="008B725C"/>
    <w:rsid w:val="008C051E"/>
    <w:rsid w:val="008C1D6D"/>
    <w:rsid w:val="008C3F98"/>
    <w:rsid w:val="008D1DAC"/>
    <w:rsid w:val="008D23AF"/>
    <w:rsid w:val="008D3A05"/>
    <w:rsid w:val="008D41FD"/>
    <w:rsid w:val="008D5D5E"/>
    <w:rsid w:val="008D681A"/>
    <w:rsid w:val="008D6B1A"/>
    <w:rsid w:val="008D6D38"/>
    <w:rsid w:val="008E0617"/>
    <w:rsid w:val="008E5B71"/>
    <w:rsid w:val="008E705E"/>
    <w:rsid w:val="008F1092"/>
    <w:rsid w:val="008F2453"/>
    <w:rsid w:val="008F34E9"/>
    <w:rsid w:val="008F5CD0"/>
    <w:rsid w:val="008F671D"/>
    <w:rsid w:val="008F694E"/>
    <w:rsid w:val="00901267"/>
    <w:rsid w:val="00902701"/>
    <w:rsid w:val="00902833"/>
    <w:rsid w:val="009039E2"/>
    <w:rsid w:val="0091196A"/>
    <w:rsid w:val="00911DC9"/>
    <w:rsid w:val="00911DE4"/>
    <w:rsid w:val="009123FF"/>
    <w:rsid w:val="009137D1"/>
    <w:rsid w:val="009164CD"/>
    <w:rsid w:val="00917271"/>
    <w:rsid w:val="00922A9F"/>
    <w:rsid w:val="00925478"/>
    <w:rsid w:val="00925A8F"/>
    <w:rsid w:val="00925D8E"/>
    <w:rsid w:val="00926406"/>
    <w:rsid w:val="009269F5"/>
    <w:rsid w:val="00930CAD"/>
    <w:rsid w:val="00931D1C"/>
    <w:rsid w:val="009400CF"/>
    <w:rsid w:val="00940533"/>
    <w:rsid w:val="009432FE"/>
    <w:rsid w:val="009438F8"/>
    <w:rsid w:val="00944414"/>
    <w:rsid w:val="0094691D"/>
    <w:rsid w:val="0095179C"/>
    <w:rsid w:val="00954F42"/>
    <w:rsid w:val="00957172"/>
    <w:rsid w:val="009578D1"/>
    <w:rsid w:val="00957A33"/>
    <w:rsid w:val="0096003B"/>
    <w:rsid w:val="0096081E"/>
    <w:rsid w:val="0096137E"/>
    <w:rsid w:val="0096187A"/>
    <w:rsid w:val="00961E92"/>
    <w:rsid w:val="009647C5"/>
    <w:rsid w:val="0096604F"/>
    <w:rsid w:val="00966280"/>
    <w:rsid w:val="009663C5"/>
    <w:rsid w:val="00970F89"/>
    <w:rsid w:val="00971DDC"/>
    <w:rsid w:val="009755AD"/>
    <w:rsid w:val="009757E0"/>
    <w:rsid w:val="0097619E"/>
    <w:rsid w:val="0097718E"/>
    <w:rsid w:val="009800B6"/>
    <w:rsid w:val="00984A31"/>
    <w:rsid w:val="00985DB7"/>
    <w:rsid w:val="00986B3C"/>
    <w:rsid w:val="009903A8"/>
    <w:rsid w:val="00990997"/>
    <w:rsid w:val="00991070"/>
    <w:rsid w:val="00992DCD"/>
    <w:rsid w:val="00994702"/>
    <w:rsid w:val="00996DCF"/>
    <w:rsid w:val="00996E62"/>
    <w:rsid w:val="00996EA6"/>
    <w:rsid w:val="00997875"/>
    <w:rsid w:val="00997D39"/>
    <w:rsid w:val="00997FD5"/>
    <w:rsid w:val="009A0451"/>
    <w:rsid w:val="009A1CA8"/>
    <w:rsid w:val="009A22B0"/>
    <w:rsid w:val="009A5082"/>
    <w:rsid w:val="009A618E"/>
    <w:rsid w:val="009A7282"/>
    <w:rsid w:val="009B155B"/>
    <w:rsid w:val="009B183F"/>
    <w:rsid w:val="009B1F5B"/>
    <w:rsid w:val="009B3DB8"/>
    <w:rsid w:val="009B4769"/>
    <w:rsid w:val="009C2086"/>
    <w:rsid w:val="009C3006"/>
    <w:rsid w:val="009D159F"/>
    <w:rsid w:val="009D2A16"/>
    <w:rsid w:val="009D6952"/>
    <w:rsid w:val="009E068F"/>
    <w:rsid w:val="009E1B89"/>
    <w:rsid w:val="009E619C"/>
    <w:rsid w:val="009E7020"/>
    <w:rsid w:val="009E7045"/>
    <w:rsid w:val="009E748B"/>
    <w:rsid w:val="009F2244"/>
    <w:rsid w:val="009F3D12"/>
    <w:rsid w:val="009F4ECE"/>
    <w:rsid w:val="00A01159"/>
    <w:rsid w:val="00A035AF"/>
    <w:rsid w:val="00A03B8C"/>
    <w:rsid w:val="00A03D3F"/>
    <w:rsid w:val="00A04BEB"/>
    <w:rsid w:val="00A04DE2"/>
    <w:rsid w:val="00A11A20"/>
    <w:rsid w:val="00A11DFB"/>
    <w:rsid w:val="00A11F1E"/>
    <w:rsid w:val="00A14BA5"/>
    <w:rsid w:val="00A15C80"/>
    <w:rsid w:val="00A15DA4"/>
    <w:rsid w:val="00A20607"/>
    <w:rsid w:val="00A20D0F"/>
    <w:rsid w:val="00A22250"/>
    <w:rsid w:val="00A2486B"/>
    <w:rsid w:val="00A25160"/>
    <w:rsid w:val="00A2769F"/>
    <w:rsid w:val="00A27E76"/>
    <w:rsid w:val="00A31A13"/>
    <w:rsid w:val="00A323D7"/>
    <w:rsid w:val="00A32701"/>
    <w:rsid w:val="00A330EB"/>
    <w:rsid w:val="00A334CC"/>
    <w:rsid w:val="00A44BE1"/>
    <w:rsid w:val="00A4500D"/>
    <w:rsid w:val="00A50415"/>
    <w:rsid w:val="00A51EFE"/>
    <w:rsid w:val="00A542B8"/>
    <w:rsid w:val="00A54719"/>
    <w:rsid w:val="00A57F0E"/>
    <w:rsid w:val="00A604B1"/>
    <w:rsid w:val="00A612B9"/>
    <w:rsid w:val="00A6179E"/>
    <w:rsid w:val="00A6674B"/>
    <w:rsid w:val="00A66B14"/>
    <w:rsid w:val="00A66CF8"/>
    <w:rsid w:val="00A727DA"/>
    <w:rsid w:val="00A74F48"/>
    <w:rsid w:val="00A81A3A"/>
    <w:rsid w:val="00A83E6C"/>
    <w:rsid w:val="00A84D8D"/>
    <w:rsid w:val="00A84EBB"/>
    <w:rsid w:val="00A854F8"/>
    <w:rsid w:val="00A900AE"/>
    <w:rsid w:val="00A9330E"/>
    <w:rsid w:val="00A93FD6"/>
    <w:rsid w:val="00A9447A"/>
    <w:rsid w:val="00A95040"/>
    <w:rsid w:val="00A95088"/>
    <w:rsid w:val="00A957EB"/>
    <w:rsid w:val="00A960AC"/>
    <w:rsid w:val="00A973F3"/>
    <w:rsid w:val="00AA3298"/>
    <w:rsid w:val="00AA41AA"/>
    <w:rsid w:val="00AA6892"/>
    <w:rsid w:val="00AB049C"/>
    <w:rsid w:val="00AB1D7B"/>
    <w:rsid w:val="00AB1EA3"/>
    <w:rsid w:val="00AB3399"/>
    <w:rsid w:val="00AB3D67"/>
    <w:rsid w:val="00AC4276"/>
    <w:rsid w:val="00AC464D"/>
    <w:rsid w:val="00AC4B2F"/>
    <w:rsid w:val="00AC51E8"/>
    <w:rsid w:val="00AD0CA9"/>
    <w:rsid w:val="00AD2407"/>
    <w:rsid w:val="00AD62D8"/>
    <w:rsid w:val="00AE5146"/>
    <w:rsid w:val="00AE55C5"/>
    <w:rsid w:val="00AE5A4F"/>
    <w:rsid w:val="00AE7B16"/>
    <w:rsid w:val="00AF0B65"/>
    <w:rsid w:val="00AF2E3E"/>
    <w:rsid w:val="00AF7EEF"/>
    <w:rsid w:val="00B002E0"/>
    <w:rsid w:val="00B0053F"/>
    <w:rsid w:val="00B0132A"/>
    <w:rsid w:val="00B029C1"/>
    <w:rsid w:val="00B02D9E"/>
    <w:rsid w:val="00B03967"/>
    <w:rsid w:val="00B07968"/>
    <w:rsid w:val="00B07B19"/>
    <w:rsid w:val="00B10FBA"/>
    <w:rsid w:val="00B12666"/>
    <w:rsid w:val="00B126DA"/>
    <w:rsid w:val="00B15903"/>
    <w:rsid w:val="00B166C8"/>
    <w:rsid w:val="00B23604"/>
    <w:rsid w:val="00B2566A"/>
    <w:rsid w:val="00B34561"/>
    <w:rsid w:val="00B41694"/>
    <w:rsid w:val="00B41E8C"/>
    <w:rsid w:val="00B425D5"/>
    <w:rsid w:val="00B427B9"/>
    <w:rsid w:val="00B43371"/>
    <w:rsid w:val="00B4458B"/>
    <w:rsid w:val="00B44CA2"/>
    <w:rsid w:val="00B454AE"/>
    <w:rsid w:val="00B5038B"/>
    <w:rsid w:val="00B52464"/>
    <w:rsid w:val="00B55CF3"/>
    <w:rsid w:val="00B6461C"/>
    <w:rsid w:val="00B670CE"/>
    <w:rsid w:val="00B67B79"/>
    <w:rsid w:val="00B67E74"/>
    <w:rsid w:val="00B7195D"/>
    <w:rsid w:val="00B82234"/>
    <w:rsid w:val="00B8283E"/>
    <w:rsid w:val="00B837AA"/>
    <w:rsid w:val="00B87D03"/>
    <w:rsid w:val="00B909E8"/>
    <w:rsid w:val="00B928EE"/>
    <w:rsid w:val="00B92AD5"/>
    <w:rsid w:val="00B94BA4"/>
    <w:rsid w:val="00B97DB5"/>
    <w:rsid w:val="00BA11AD"/>
    <w:rsid w:val="00BA2E0A"/>
    <w:rsid w:val="00BA69FF"/>
    <w:rsid w:val="00BB156E"/>
    <w:rsid w:val="00BB3ABA"/>
    <w:rsid w:val="00BB4FEC"/>
    <w:rsid w:val="00BB65B1"/>
    <w:rsid w:val="00BB69D5"/>
    <w:rsid w:val="00BC03E1"/>
    <w:rsid w:val="00BC4593"/>
    <w:rsid w:val="00BC57EC"/>
    <w:rsid w:val="00BC7413"/>
    <w:rsid w:val="00BD05BF"/>
    <w:rsid w:val="00BD464A"/>
    <w:rsid w:val="00BD6CFB"/>
    <w:rsid w:val="00BD7546"/>
    <w:rsid w:val="00BE2902"/>
    <w:rsid w:val="00BE42CB"/>
    <w:rsid w:val="00BE6162"/>
    <w:rsid w:val="00BE6C9C"/>
    <w:rsid w:val="00BF37B7"/>
    <w:rsid w:val="00BF4942"/>
    <w:rsid w:val="00BF5C82"/>
    <w:rsid w:val="00BF7246"/>
    <w:rsid w:val="00BF7A5E"/>
    <w:rsid w:val="00C0085D"/>
    <w:rsid w:val="00C00E47"/>
    <w:rsid w:val="00C00E57"/>
    <w:rsid w:val="00C010AA"/>
    <w:rsid w:val="00C013EF"/>
    <w:rsid w:val="00C036AF"/>
    <w:rsid w:val="00C11D21"/>
    <w:rsid w:val="00C11EFC"/>
    <w:rsid w:val="00C1675F"/>
    <w:rsid w:val="00C202A6"/>
    <w:rsid w:val="00C205AA"/>
    <w:rsid w:val="00C21F2D"/>
    <w:rsid w:val="00C23439"/>
    <w:rsid w:val="00C24141"/>
    <w:rsid w:val="00C27213"/>
    <w:rsid w:val="00C277E7"/>
    <w:rsid w:val="00C278C2"/>
    <w:rsid w:val="00C32425"/>
    <w:rsid w:val="00C329AC"/>
    <w:rsid w:val="00C33DEA"/>
    <w:rsid w:val="00C353D0"/>
    <w:rsid w:val="00C35AE1"/>
    <w:rsid w:val="00C41E55"/>
    <w:rsid w:val="00C43809"/>
    <w:rsid w:val="00C43FEA"/>
    <w:rsid w:val="00C44CA0"/>
    <w:rsid w:val="00C45167"/>
    <w:rsid w:val="00C4584D"/>
    <w:rsid w:val="00C473CE"/>
    <w:rsid w:val="00C47BF7"/>
    <w:rsid w:val="00C50168"/>
    <w:rsid w:val="00C50C0C"/>
    <w:rsid w:val="00C5180C"/>
    <w:rsid w:val="00C51F54"/>
    <w:rsid w:val="00C52111"/>
    <w:rsid w:val="00C523E4"/>
    <w:rsid w:val="00C53622"/>
    <w:rsid w:val="00C54982"/>
    <w:rsid w:val="00C54B46"/>
    <w:rsid w:val="00C55B71"/>
    <w:rsid w:val="00C56DC0"/>
    <w:rsid w:val="00C621A1"/>
    <w:rsid w:val="00C63153"/>
    <w:rsid w:val="00C63CB8"/>
    <w:rsid w:val="00C65327"/>
    <w:rsid w:val="00C67382"/>
    <w:rsid w:val="00C72471"/>
    <w:rsid w:val="00C8086B"/>
    <w:rsid w:val="00C80B6E"/>
    <w:rsid w:val="00C82D97"/>
    <w:rsid w:val="00C84D14"/>
    <w:rsid w:val="00C86541"/>
    <w:rsid w:val="00C9369C"/>
    <w:rsid w:val="00C93EDD"/>
    <w:rsid w:val="00C953EF"/>
    <w:rsid w:val="00C953F6"/>
    <w:rsid w:val="00C96A23"/>
    <w:rsid w:val="00CA0363"/>
    <w:rsid w:val="00CA06A4"/>
    <w:rsid w:val="00CA127C"/>
    <w:rsid w:val="00CA4FF3"/>
    <w:rsid w:val="00CA501F"/>
    <w:rsid w:val="00CA59FA"/>
    <w:rsid w:val="00CA61CF"/>
    <w:rsid w:val="00CB1749"/>
    <w:rsid w:val="00CB3A9F"/>
    <w:rsid w:val="00CB5048"/>
    <w:rsid w:val="00CC10DA"/>
    <w:rsid w:val="00CC43B7"/>
    <w:rsid w:val="00CC46C5"/>
    <w:rsid w:val="00CD229F"/>
    <w:rsid w:val="00CE13DD"/>
    <w:rsid w:val="00CE2D1F"/>
    <w:rsid w:val="00CE52F0"/>
    <w:rsid w:val="00CF18A3"/>
    <w:rsid w:val="00CF356A"/>
    <w:rsid w:val="00CF4A61"/>
    <w:rsid w:val="00CF7BAA"/>
    <w:rsid w:val="00D029CB"/>
    <w:rsid w:val="00D04274"/>
    <w:rsid w:val="00D05A8B"/>
    <w:rsid w:val="00D06659"/>
    <w:rsid w:val="00D0699D"/>
    <w:rsid w:val="00D1447E"/>
    <w:rsid w:val="00D164B7"/>
    <w:rsid w:val="00D1747A"/>
    <w:rsid w:val="00D205D0"/>
    <w:rsid w:val="00D21306"/>
    <w:rsid w:val="00D2151A"/>
    <w:rsid w:val="00D22151"/>
    <w:rsid w:val="00D25539"/>
    <w:rsid w:val="00D25CA2"/>
    <w:rsid w:val="00D26BCB"/>
    <w:rsid w:val="00D275C6"/>
    <w:rsid w:val="00D27639"/>
    <w:rsid w:val="00D41A51"/>
    <w:rsid w:val="00D42DFD"/>
    <w:rsid w:val="00D45E14"/>
    <w:rsid w:val="00D4755C"/>
    <w:rsid w:val="00D52834"/>
    <w:rsid w:val="00D53DA7"/>
    <w:rsid w:val="00D544FE"/>
    <w:rsid w:val="00D5596F"/>
    <w:rsid w:val="00D56F3F"/>
    <w:rsid w:val="00D576EB"/>
    <w:rsid w:val="00D61F13"/>
    <w:rsid w:val="00D672D6"/>
    <w:rsid w:val="00D67D4A"/>
    <w:rsid w:val="00D70B9D"/>
    <w:rsid w:val="00D72B46"/>
    <w:rsid w:val="00D75D2E"/>
    <w:rsid w:val="00D806A3"/>
    <w:rsid w:val="00D81AF8"/>
    <w:rsid w:val="00D81BAC"/>
    <w:rsid w:val="00D83149"/>
    <w:rsid w:val="00D83173"/>
    <w:rsid w:val="00D8380A"/>
    <w:rsid w:val="00D85273"/>
    <w:rsid w:val="00D90CC5"/>
    <w:rsid w:val="00D92C6A"/>
    <w:rsid w:val="00D9680F"/>
    <w:rsid w:val="00DA12AB"/>
    <w:rsid w:val="00DA425F"/>
    <w:rsid w:val="00DB22C6"/>
    <w:rsid w:val="00DB3689"/>
    <w:rsid w:val="00DB3767"/>
    <w:rsid w:val="00DB39E0"/>
    <w:rsid w:val="00DB6AE3"/>
    <w:rsid w:val="00DC0D2A"/>
    <w:rsid w:val="00DC22BE"/>
    <w:rsid w:val="00DC45BF"/>
    <w:rsid w:val="00DC5E33"/>
    <w:rsid w:val="00DC5F62"/>
    <w:rsid w:val="00DC7FAF"/>
    <w:rsid w:val="00DD02BA"/>
    <w:rsid w:val="00DD100B"/>
    <w:rsid w:val="00DD42F9"/>
    <w:rsid w:val="00DE1B4A"/>
    <w:rsid w:val="00DE2CFF"/>
    <w:rsid w:val="00DE3330"/>
    <w:rsid w:val="00DE5939"/>
    <w:rsid w:val="00DF4CBC"/>
    <w:rsid w:val="00DF5370"/>
    <w:rsid w:val="00E0032E"/>
    <w:rsid w:val="00E0205D"/>
    <w:rsid w:val="00E02703"/>
    <w:rsid w:val="00E1018A"/>
    <w:rsid w:val="00E120F4"/>
    <w:rsid w:val="00E153F6"/>
    <w:rsid w:val="00E15F7E"/>
    <w:rsid w:val="00E173DF"/>
    <w:rsid w:val="00E20BED"/>
    <w:rsid w:val="00E231A7"/>
    <w:rsid w:val="00E27FC2"/>
    <w:rsid w:val="00E31912"/>
    <w:rsid w:val="00E31B60"/>
    <w:rsid w:val="00E34D88"/>
    <w:rsid w:val="00E353DB"/>
    <w:rsid w:val="00E36375"/>
    <w:rsid w:val="00E40D48"/>
    <w:rsid w:val="00E40DBF"/>
    <w:rsid w:val="00E42C98"/>
    <w:rsid w:val="00E43798"/>
    <w:rsid w:val="00E43842"/>
    <w:rsid w:val="00E468CA"/>
    <w:rsid w:val="00E521EE"/>
    <w:rsid w:val="00E52C0C"/>
    <w:rsid w:val="00E62B3D"/>
    <w:rsid w:val="00E6315A"/>
    <w:rsid w:val="00E65E86"/>
    <w:rsid w:val="00E71B00"/>
    <w:rsid w:val="00E73C7F"/>
    <w:rsid w:val="00E73F72"/>
    <w:rsid w:val="00E740D9"/>
    <w:rsid w:val="00E8224F"/>
    <w:rsid w:val="00E853FB"/>
    <w:rsid w:val="00E85E3C"/>
    <w:rsid w:val="00E913C0"/>
    <w:rsid w:val="00E943EE"/>
    <w:rsid w:val="00EA0385"/>
    <w:rsid w:val="00EA2A38"/>
    <w:rsid w:val="00EA322E"/>
    <w:rsid w:val="00EA3791"/>
    <w:rsid w:val="00EA4D0C"/>
    <w:rsid w:val="00EA4E53"/>
    <w:rsid w:val="00EA6259"/>
    <w:rsid w:val="00EA63A0"/>
    <w:rsid w:val="00EA7720"/>
    <w:rsid w:val="00EA7F21"/>
    <w:rsid w:val="00EB1663"/>
    <w:rsid w:val="00EB3E2D"/>
    <w:rsid w:val="00EB4324"/>
    <w:rsid w:val="00EB6B41"/>
    <w:rsid w:val="00EC1D1E"/>
    <w:rsid w:val="00EC314C"/>
    <w:rsid w:val="00EC465B"/>
    <w:rsid w:val="00EC5A04"/>
    <w:rsid w:val="00EC7D8F"/>
    <w:rsid w:val="00EC7E1A"/>
    <w:rsid w:val="00ED09F7"/>
    <w:rsid w:val="00ED0F55"/>
    <w:rsid w:val="00ED19A4"/>
    <w:rsid w:val="00ED2A73"/>
    <w:rsid w:val="00ED31B6"/>
    <w:rsid w:val="00ED5032"/>
    <w:rsid w:val="00ED5270"/>
    <w:rsid w:val="00ED7856"/>
    <w:rsid w:val="00ED792B"/>
    <w:rsid w:val="00ED7DC2"/>
    <w:rsid w:val="00EE5769"/>
    <w:rsid w:val="00EE5CA6"/>
    <w:rsid w:val="00EE6916"/>
    <w:rsid w:val="00EF1335"/>
    <w:rsid w:val="00EF1557"/>
    <w:rsid w:val="00EF4AE0"/>
    <w:rsid w:val="00EF6FA1"/>
    <w:rsid w:val="00F008C4"/>
    <w:rsid w:val="00F012FF"/>
    <w:rsid w:val="00F01A21"/>
    <w:rsid w:val="00F046E9"/>
    <w:rsid w:val="00F04831"/>
    <w:rsid w:val="00F07549"/>
    <w:rsid w:val="00F12DA8"/>
    <w:rsid w:val="00F1322B"/>
    <w:rsid w:val="00F13699"/>
    <w:rsid w:val="00F25BEF"/>
    <w:rsid w:val="00F270BA"/>
    <w:rsid w:val="00F27317"/>
    <w:rsid w:val="00F308AF"/>
    <w:rsid w:val="00F32911"/>
    <w:rsid w:val="00F337F8"/>
    <w:rsid w:val="00F3464D"/>
    <w:rsid w:val="00F36774"/>
    <w:rsid w:val="00F37F33"/>
    <w:rsid w:val="00F405D4"/>
    <w:rsid w:val="00F40AA9"/>
    <w:rsid w:val="00F40C50"/>
    <w:rsid w:val="00F4100B"/>
    <w:rsid w:val="00F43D26"/>
    <w:rsid w:val="00F46B8B"/>
    <w:rsid w:val="00F47660"/>
    <w:rsid w:val="00F507DB"/>
    <w:rsid w:val="00F5236F"/>
    <w:rsid w:val="00F52C7A"/>
    <w:rsid w:val="00F544AB"/>
    <w:rsid w:val="00F5653F"/>
    <w:rsid w:val="00F56A1B"/>
    <w:rsid w:val="00F577D9"/>
    <w:rsid w:val="00F6079F"/>
    <w:rsid w:val="00F64EA5"/>
    <w:rsid w:val="00F66A3D"/>
    <w:rsid w:val="00F66DF3"/>
    <w:rsid w:val="00F67AB2"/>
    <w:rsid w:val="00F73D21"/>
    <w:rsid w:val="00F74ED0"/>
    <w:rsid w:val="00F75B44"/>
    <w:rsid w:val="00F82B72"/>
    <w:rsid w:val="00F83593"/>
    <w:rsid w:val="00F837F7"/>
    <w:rsid w:val="00F90E30"/>
    <w:rsid w:val="00F917E4"/>
    <w:rsid w:val="00F91B00"/>
    <w:rsid w:val="00F9424D"/>
    <w:rsid w:val="00F943E7"/>
    <w:rsid w:val="00F94DFC"/>
    <w:rsid w:val="00F96BAD"/>
    <w:rsid w:val="00FA34B5"/>
    <w:rsid w:val="00FB0158"/>
    <w:rsid w:val="00FB16BC"/>
    <w:rsid w:val="00FB25A0"/>
    <w:rsid w:val="00FB2D7C"/>
    <w:rsid w:val="00FB4258"/>
    <w:rsid w:val="00FB4F37"/>
    <w:rsid w:val="00FB79F1"/>
    <w:rsid w:val="00FB7E5A"/>
    <w:rsid w:val="00FC0927"/>
    <w:rsid w:val="00FC14E6"/>
    <w:rsid w:val="00FC6E54"/>
    <w:rsid w:val="00FD33A2"/>
    <w:rsid w:val="00FD3E74"/>
    <w:rsid w:val="00FD6206"/>
    <w:rsid w:val="00FE09E7"/>
    <w:rsid w:val="00FE2161"/>
    <w:rsid w:val="00FE58B6"/>
    <w:rsid w:val="00FE7430"/>
    <w:rsid w:val="00FF0471"/>
    <w:rsid w:val="00FF0AAD"/>
    <w:rsid w:val="00FF29CE"/>
    <w:rsid w:val="00FF2E7C"/>
    <w:rsid w:val="00FF2EAF"/>
    <w:rsid w:val="00FF33F4"/>
    <w:rsid w:val="0103055A"/>
    <w:rsid w:val="011C5685"/>
    <w:rsid w:val="01220F86"/>
    <w:rsid w:val="01767489"/>
    <w:rsid w:val="01775C9A"/>
    <w:rsid w:val="01AE3B73"/>
    <w:rsid w:val="01B9760B"/>
    <w:rsid w:val="01E213D7"/>
    <w:rsid w:val="01E27570"/>
    <w:rsid w:val="028A67A0"/>
    <w:rsid w:val="02B40872"/>
    <w:rsid w:val="02C62E55"/>
    <w:rsid w:val="030C740E"/>
    <w:rsid w:val="030D10A2"/>
    <w:rsid w:val="03173A35"/>
    <w:rsid w:val="03202434"/>
    <w:rsid w:val="04067142"/>
    <w:rsid w:val="047E3205"/>
    <w:rsid w:val="050C31AF"/>
    <w:rsid w:val="051171F6"/>
    <w:rsid w:val="05174168"/>
    <w:rsid w:val="05176A71"/>
    <w:rsid w:val="052A70C1"/>
    <w:rsid w:val="056A031B"/>
    <w:rsid w:val="056D39BD"/>
    <w:rsid w:val="057A7B79"/>
    <w:rsid w:val="05D1713F"/>
    <w:rsid w:val="05F13BE9"/>
    <w:rsid w:val="06136726"/>
    <w:rsid w:val="06160028"/>
    <w:rsid w:val="061F7210"/>
    <w:rsid w:val="06406186"/>
    <w:rsid w:val="06515865"/>
    <w:rsid w:val="065A5E0A"/>
    <w:rsid w:val="06801D8F"/>
    <w:rsid w:val="06B87139"/>
    <w:rsid w:val="0706413A"/>
    <w:rsid w:val="070F457F"/>
    <w:rsid w:val="07387A0E"/>
    <w:rsid w:val="07522BED"/>
    <w:rsid w:val="07A65C26"/>
    <w:rsid w:val="07B47F2F"/>
    <w:rsid w:val="07BB441A"/>
    <w:rsid w:val="07BE2890"/>
    <w:rsid w:val="07C25E32"/>
    <w:rsid w:val="07C4242C"/>
    <w:rsid w:val="07C84D70"/>
    <w:rsid w:val="07E66F4D"/>
    <w:rsid w:val="08555E5D"/>
    <w:rsid w:val="08690BF0"/>
    <w:rsid w:val="087D7E92"/>
    <w:rsid w:val="08E33A5D"/>
    <w:rsid w:val="08F54145"/>
    <w:rsid w:val="097810A7"/>
    <w:rsid w:val="098246C4"/>
    <w:rsid w:val="09C1228B"/>
    <w:rsid w:val="09F546E9"/>
    <w:rsid w:val="0A2C6DA1"/>
    <w:rsid w:val="0A3415A0"/>
    <w:rsid w:val="0A520523"/>
    <w:rsid w:val="0A9661C4"/>
    <w:rsid w:val="0AAE3C34"/>
    <w:rsid w:val="0AB72E63"/>
    <w:rsid w:val="0ACF2E95"/>
    <w:rsid w:val="0AF957A7"/>
    <w:rsid w:val="0B1537E9"/>
    <w:rsid w:val="0B3A6177"/>
    <w:rsid w:val="0B610005"/>
    <w:rsid w:val="0BA679FE"/>
    <w:rsid w:val="0C7B1F0D"/>
    <w:rsid w:val="0C8206CA"/>
    <w:rsid w:val="0C9B1E53"/>
    <w:rsid w:val="0CA00818"/>
    <w:rsid w:val="0CBB787F"/>
    <w:rsid w:val="0CD00B5C"/>
    <w:rsid w:val="0D157901"/>
    <w:rsid w:val="0D6D666D"/>
    <w:rsid w:val="0D734D92"/>
    <w:rsid w:val="0D9421CE"/>
    <w:rsid w:val="0DE7427C"/>
    <w:rsid w:val="0DEC79F6"/>
    <w:rsid w:val="0E06572A"/>
    <w:rsid w:val="0E28192B"/>
    <w:rsid w:val="0E6F6BE9"/>
    <w:rsid w:val="0E8D03D6"/>
    <w:rsid w:val="0E930DC4"/>
    <w:rsid w:val="0EF05D44"/>
    <w:rsid w:val="0EFC21B1"/>
    <w:rsid w:val="0F1F20C1"/>
    <w:rsid w:val="0F2532AC"/>
    <w:rsid w:val="0F3D762A"/>
    <w:rsid w:val="0F7E451E"/>
    <w:rsid w:val="0FE83E89"/>
    <w:rsid w:val="0FFE3E97"/>
    <w:rsid w:val="10220ACB"/>
    <w:rsid w:val="10534D62"/>
    <w:rsid w:val="105838BC"/>
    <w:rsid w:val="10870262"/>
    <w:rsid w:val="10983D2D"/>
    <w:rsid w:val="10AD1F54"/>
    <w:rsid w:val="10B2230B"/>
    <w:rsid w:val="10FD2A56"/>
    <w:rsid w:val="112A395D"/>
    <w:rsid w:val="119122D1"/>
    <w:rsid w:val="11965A2F"/>
    <w:rsid w:val="119B2B57"/>
    <w:rsid w:val="11F33AF7"/>
    <w:rsid w:val="11F67276"/>
    <w:rsid w:val="12164442"/>
    <w:rsid w:val="12300FDA"/>
    <w:rsid w:val="123015E0"/>
    <w:rsid w:val="12F23F64"/>
    <w:rsid w:val="12F5275E"/>
    <w:rsid w:val="13086528"/>
    <w:rsid w:val="13896AA2"/>
    <w:rsid w:val="13A35249"/>
    <w:rsid w:val="13F65CCF"/>
    <w:rsid w:val="141C2EE7"/>
    <w:rsid w:val="143678DB"/>
    <w:rsid w:val="14BC46BD"/>
    <w:rsid w:val="14CD2CF6"/>
    <w:rsid w:val="14DF61F7"/>
    <w:rsid w:val="154565D3"/>
    <w:rsid w:val="155810A4"/>
    <w:rsid w:val="156308C0"/>
    <w:rsid w:val="15691476"/>
    <w:rsid w:val="156F3E1F"/>
    <w:rsid w:val="15823994"/>
    <w:rsid w:val="15951987"/>
    <w:rsid w:val="15982664"/>
    <w:rsid w:val="16744071"/>
    <w:rsid w:val="167C01C9"/>
    <w:rsid w:val="168052B4"/>
    <w:rsid w:val="1680645E"/>
    <w:rsid w:val="16816AAE"/>
    <w:rsid w:val="17275E00"/>
    <w:rsid w:val="175965F5"/>
    <w:rsid w:val="177E1125"/>
    <w:rsid w:val="178D7F71"/>
    <w:rsid w:val="17FF4999"/>
    <w:rsid w:val="1823176E"/>
    <w:rsid w:val="18915230"/>
    <w:rsid w:val="18CF1BED"/>
    <w:rsid w:val="18FC34F8"/>
    <w:rsid w:val="19447EB2"/>
    <w:rsid w:val="19490531"/>
    <w:rsid w:val="195E75AE"/>
    <w:rsid w:val="19792523"/>
    <w:rsid w:val="199306B5"/>
    <w:rsid w:val="19B42977"/>
    <w:rsid w:val="1A6E456A"/>
    <w:rsid w:val="1AA1145C"/>
    <w:rsid w:val="1B5B1AEC"/>
    <w:rsid w:val="1B635C83"/>
    <w:rsid w:val="1B6C25E8"/>
    <w:rsid w:val="1B793426"/>
    <w:rsid w:val="1B8A2061"/>
    <w:rsid w:val="1BFA0C60"/>
    <w:rsid w:val="1C246B18"/>
    <w:rsid w:val="1CAF18A4"/>
    <w:rsid w:val="1CC400CD"/>
    <w:rsid w:val="1D41234E"/>
    <w:rsid w:val="1DCC34E5"/>
    <w:rsid w:val="1E33032C"/>
    <w:rsid w:val="1E842EE0"/>
    <w:rsid w:val="1E946E91"/>
    <w:rsid w:val="1EA5131C"/>
    <w:rsid w:val="1EBB5E58"/>
    <w:rsid w:val="1EE14767"/>
    <w:rsid w:val="1F2351FB"/>
    <w:rsid w:val="1F403CCE"/>
    <w:rsid w:val="1FC54D97"/>
    <w:rsid w:val="1FCB0ECB"/>
    <w:rsid w:val="1FDE5CF0"/>
    <w:rsid w:val="1FFA79F8"/>
    <w:rsid w:val="20121BC9"/>
    <w:rsid w:val="204A3E68"/>
    <w:rsid w:val="204D204F"/>
    <w:rsid w:val="20577738"/>
    <w:rsid w:val="20DA0EB0"/>
    <w:rsid w:val="20F5669C"/>
    <w:rsid w:val="21021C0E"/>
    <w:rsid w:val="21325170"/>
    <w:rsid w:val="216C1E69"/>
    <w:rsid w:val="21BE07D1"/>
    <w:rsid w:val="21E277CA"/>
    <w:rsid w:val="222E4318"/>
    <w:rsid w:val="223C1E2E"/>
    <w:rsid w:val="224D73DC"/>
    <w:rsid w:val="226A250C"/>
    <w:rsid w:val="226F5494"/>
    <w:rsid w:val="22A13519"/>
    <w:rsid w:val="22A17842"/>
    <w:rsid w:val="22C54E5E"/>
    <w:rsid w:val="22CD57C2"/>
    <w:rsid w:val="22F94667"/>
    <w:rsid w:val="22FD6A9E"/>
    <w:rsid w:val="23001A71"/>
    <w:rsid w:val="23050ED0"/>
    <w:rsid w:val="23057C2E"/>
    <w:rsid w:val="231425C7"/>
    <w:rsid w:val="23283923"/>
    <w:rsid w:val="23287202"/>
    <w:rsid w:val="23461374"/>
    <w:rsid w:val="23722CB0"/>
    <w:rsid w:val="23D436D9"/>
    <w:rsid w:val="23E45A30"/>
    <w:rsid w:val="23FF6960"/>
    <w:rsid w:val="24575611"/>
    <w:rsid w:val="248E5D89"/>
    <w:rsid w:val="24992C3F"/>
    <w:rsid w:val="24E70DDF"/>
    <w:rsid w:val="2520264B"/>
    <w:rsid w:val="25622B38"/>
    <w:rsid w:val="25C35B35"/>
    <w:rsid w:val="260C58C5"/>
    <w:rsid w:val="261F28E2"/>
    <w:rsid w:val="26525ABF"/>
    <w:rsid w:val="26871BB0"/>
    <w:rsid w:val="26A2570F"/>
    <w:rsid w:val="26BB7BE9"/>
    <w:rsid w:val="26C41B0C"/>
    <w:rsid w:val="26EC6E10"/>
    <w:rsid w:val="27326E8F"/>
    <w:rsid w:val="27947308"/>
    <w:rsid w:val="27E951EF"/>
    <w:rsid w:val="27EF3921"/>
    <w:rsid w:val="27F97D3B"/>
    <w:rsid w:val="285577BE"/>
    <w:rsid w:val="286C6EC7"/>
    <w:rsid w:val="28BC2993"/>
    <w:rsid w:val="28E2106E"/>
    <w:rsid w:val="28EB4FE6"/>
    <w:rsid w:val="28FC43E7"/>
    <w:rsid w:val="296E0E79"/>
    <w:rsid w:val="297B73A0"/>
    <w:rsid w:val="29B66F5E"/>
    <w:rsid w:val="29D302E5"/>
    <w:rsid w:val="2A0D2B92"/>
    <w:rsid w:val="2A6162EF"/>
    <w:rsid w:val="2A664904"/>
    <w:rsid w:val="2A6C0C25"/>
    <w:rsid w:val="2A712586"/>
    <w:rsid w:val="2AA16B48"/>
    <w:rsid w:val="2ABA0F1B"/>
    <w:rsid w:val="2AF535E0"/>
    <w:rsid w:val="2B242CD3"/>
    <w:rsid w:val="2B46052D"/>
    <w:rsid w:val="2B4C2000"/>
    <w:rsid w:val="2B8D74B3"/>
    <w:rsid w:val="2BC035D5"/>
    <w:rsid w:val="2C437FB9"/>
    <w:rsid w:val="2D0479A8"/>
    <w:rsid w:val="2D381B6C"/>
    <w:rsid w:val="2D6279C6"/>
    <w:rsid w:val="2D927047"/>
    <w:rsid w:val="2E102FEF"/>
    <w:rsid w:val="2E61169F"/>
    <w:rsid w:val="2E7F6DF1"/>
    <w:rsid w:val="2E827021"/>
    <w:rsid w:val="2ED76460"/>
    <w:rsid w:val="2EF879F9"/>
    <w:rsid w:val="2F0337FF"/>
    <w:rsid w:val="2F1544E7"/>
    <w:rsid w:val="2F260095"/>
    <w:rsid w:val="2F334C96"/>
    <w:rsid w:val="2F3F322C"/>
    <w:rsid w:val="2FF06294"/>
    <w:rsid w:val="2FF9135A"/>
    <w:rsid w:val="2FFF46A3"/>
    <w:rsid w:val="30194267"/>
    <w:rsid w:val="308E5FDF"/>
    <w:rsid w:val="31302D16"/>
    <w:rsid w:val="31443F45"/>
    <w:rsid w:val="31FC3DBC"/>
    <w:rsid w:val="325C2D76"/>
    <w:rsid w:val="32A81958"/>
    <w:rsid w:val="32C246E2"/>
    <w:rsid w:val="33231DE6"/>
    <w:rsid w:val="3369614F"/>
    <w:rsid w:val="33A849E6"/>
    <w:rsid w:val="33AD0C9D"/>
    <w:rsid w:val="33FC6D82"/>
    <w:rsid w:val="340925AB"/>
    <w:rsid w:val="34554353"/>
    <w:rsid w:val="34664267"/>
    <w:rsid w:val="346B074E"/>
    <w:rsid w:val="34802039"/>
    <w:rsid w:val="34D13D30"/>
    <w:rsid w:val="34D42EF8"/>
    <w:rsid w:val="34E7754B"/>
    <w:rsid w:val="34EA0F65"/>
    <w:rsid w:val="351E408A"/>
    <w:rsid w:val="35340BD6"/>
    <w:rsid w:val="3544100D"/>
    <w:rsid w:val="35666732"/>
    <w:rsid w:val="356A5601"/>
    <w:rsid w:val="35D02FEC"/>
    <w:rsid w:val="35FA4B0C"/>
    <w:rsid w:val="35FD2EFD"/>
    <w:rsid w:val="366B0451"/>
    <w:rsid w:val="366C04F3"/>
    <w:rsid w:val="3683705A"/>
    <w:rsid w:val="36940882"/>
    <w:rsid w:val="375E0232"/>
    <w:rsid w:val="38503D28"/>
    <w:rsid w:val="3858063B"/>
    <w:rsid w:val="38B42EB2"/>
    <w:rsid w:val="38DB3758"/>
    <w:rsid w:val="391B531E"/>
    <w:rsid w:val="392E164F"/>
    <w:rsid w:val="393B6A45"/>
    <w:rsid w:val="3957061E"/>
    <w:rsid w:val="39884C68"/>
    <w:rsid w:val="39A64F74"/>
    <w:rsid w:val="39AA29DA"/>
    <w:rsid w:val="39E63011"/>
    <w:rsid w:val="3A0465D5"/>
    <w:rsid w:val="3A323E9A"/>
    <w:rsid w:val="3A8922DA"/>
    <w:rsid w:val="3A986C86"/>
    <w:rsid w:val="3AB43A27"/>
    <w:rsid w:val="3AF00DEF"/>
    <w:rsid w:val="3B0745F4"/>
    <w:rsid w:val="3B501C7A"/>
    <w:rsid w:val="3B8662B0"/>
    <w:rsid w:val="3B9C51AC"/>
    <w:rsid w:val="3BBA3EDF"/>
    <w:rsid w:val="3BC10D33"/>
    <w:rsid w:val="3C0B32C7"/>
    <w:rsid w:val="3C23673B"/>
    <w:rsid w:val="3C536F45"/>
    <w:rsid w:val="3C5D698E"/>
    <w:rsid w:val="3C8B0A00"/>
    <w:rsid w:val="3C9829D4"/>
    <w:rsid w:val="3CE33DAB"/>
    <w:rsid w:val="3D1A706D"/>
    <w:rsid w:val="3D6B1DEF"/>
    <w:rsid w:val="3E005BE7"/>
    <w:rsid w:val="3E147077"/>
    <w:rsid w:val="3E151F4C"/>
    <w:rsid w:val="3E207D59"/>
    <w:rsid w:val="3E5C03D8"/>
    <w:rsid w:val="3EA04D2D"/>
    <w:rsid w:val="3EB45BDF"/>
    <w:rsid w:val="3EC57E3D"/>
    <w:rsid w:val="3F0E4AA7"/>
    <w:rsid w:val="3F1D1FCC"/>
    <w:rsid w:val="3F1D4CB8"/>
    <w:rsid w:val="3F322E39"/>
    <w:rsid w:val="3F714A10"/>
    <w:rsid w:val="3FB378BB"/>
    <w:rsid w:val="3FE31D82"/>
    <w:rsid w:val="3FEE7226"/>
    <w:rsid w:val="3FF60A01"/>
    <w:rsid w:val="402D3364"/>
    <w:rsid w:val="40433886"/>
    <w:rsid w:val="41225E28"/>
    <w:rsid w:val="413C70DE"/>
    <w:rsid w:val="41815267"/>
    <w:rsid w:val="41992497"/>
    <w:rsid w:val="419E41FD"/>
    <w:rsid w:val="41C1720A"/>
    <w:rsid w:val="41CB2972"/>
    <w:rsid w:val="41CC570D"/>
    <w:rsid w:val="41DC0175"/>
    <w:rsid w:val="425E2499"/>
    <w:rsid w:val="42DC7FA5"/>
    <w:rsid w:val="42F8391A"/>
    <w:rsid w:val="43002024"/>
    <w:rsid w:val="433A4044"/>
    <w:rsid w:val="43606EE8"/>
    <w:rsid w:val="4368255F"/>
    <w:rsid w:val="43754EBA"/>
    <w:rsid w:val="43B31BF7"/>
    <w:rsid w:val="44144A08"/>
    <w:rsid w:val="44387B6B"/>
    <w:rsid w:val="448F6748"/>
    <w:rsid w:val="44905E4F"/>
    <w:rsid w:val="44B25954"/>
    <w:rsid w:val="44C70D28"/>
    <w:rsid w:val="44E43637"/>
    <w:rsid w:val="4518270D"/>
    <w:rsid w:val="451B4B19"/>
    <w:rsid w:val="451B643C"/>
    <w:rsid w:val="452E317F"/>
    <w:rsid w:val="45365AE2"/>
    <w:rsid w:val="45400BC0"/>
    <w:rsid w:val="459C30AC"/>
    <w:rsid w:val="45D077D4"/>
    <w:rsid w:val="45DF0FDD"/>
    <w:rsid w:val="461D3BCA"/>
    <w:rsid w:val="46264080"/>
    <w:rsid w:val="46367B00"/>
    <w:rsid w:val="46391BF5"/>
    <w:rsid w:val="46BE54F3"/>
    <w:rsid w:val="46C86EBD"/>
    <w:rsid w:val="46C9461B"/>
    <w:rsid w:val="46CD222B"/>
    <w:rsid w:val="46F22FE0"/>
    <w:rsid w:val="470B3C00"/>
    <w:rsid w:val="471517CA"/>
    <w:rsid w:val="474642EB"/>
    <w:rsid w:val="47494015"/>
    <w:rsid w:val="47667359"/>
    <w:rsid w:val="47F76470"/>
    <w:rsid w:val="47FD0642"/>
    <w:rsid w:val="48052A48"/>
    <w:rsid w:val="4810639C"/>
    <w:rsid w:val="48340765"/>
    <w:rsid w:val="485974B3"/>
    <w:rsid w:val="486E3D48"/>
    <w:rsid w:val="487E02E7"/>
    <w:rsid w:val="48A26C6C"/>
    <w:rsid w:val="48B84574"/>
    <w:rsid w:val="48F15DFA"/>
    <w:rsid w:val="491B73AE"/>
    <w:rsid w:val="49231C19"/>
    <w:rsid w:val="492C6E96"/>
    <w:rsid w:val="49853724"/>
    <w:rsid w:val="49FB6AF5"/>
    <w:rsid w:val="4A125FD0"/>
    <w:rsid w:val="4A870A21"/>
    <w:rsid w:val="4AA55910"/>
    <w:rsid w:val="4AAE33D4"/>
    <w:rsid w:val="4AF733EF"/>
    <w:rsid w:val="4B2A5E61"/>
    <w:rsid w:val="4B4A3500"/>
    <w:rsid w:val="4B4A63F8"/>
    <w:rsid w:val="4B5A73D8"/>
    <w:rsid w:val="4BC9790E"/>
    <w:rsid w:val="4C1A535D"/>
    <w:rsid w:val="4C2941CA"/>
    <w:rsid w:val="4C4C0369"/>
    <w:rsid w:val="4CD841F0"/>
    <w:rsid w:val="4CD87782"/>
    <w:rsid w:val="4CF76CE2"/>
    <w:rsid w:val="4D434CA6"/>
    <w:rsid w:val="4D4B0C28"/>
    <w:rsid w:val="4D776DC3"/>
    <w:rsid w:val="4DFD3850"/>
    <w:rsid w:val="4E0864AA"/>
    <w:rsid w:val="4E4E54E2"/>
    <w:rsid w:val="4EF10F50"/>
    <w:rsid w:val="4F7933F9"/>
    <w:rsid w:val="503839AD"/>
    <w:rsid w:val="50C46433"/>
    <w:rsid w:val="50C515FE"/>
    <w:rsid w:val="5124788D"/>
    <w:rsid w:val="51457246"/>
    <w:rsid w:val="515F7EA6"/>
    <w:rsid w:val="51654AF5"/>
    <w:rsid w:val="516774DC"/>
    <w:rsid w:val="51887C28"/>
    <w:rsid w:val="51B33439"/>
    <w:rsid w:val="51B66202"/>
    <w:rsid w:val="522713DC"/>
    <w:rsid w:val="52463294"/>
    <w:rsid w:val="52473222"/>
    <w:rsid w:val="524C1ED0"/>
    <w:rsid w:val="525D05F4"/>
    <w:rsid w:val="52644D63"/>
    <w:rsid w:val="52733E63"/>
    <w:rsid w:val="52905523"/>
    <w:rsid w:val="52A27619"/>
    <w:rsid w:val="5347639A"/>
    <w:rsid w:val="53AF69A0"/>
    <w:rsid w:val="53C548B5"/>
    <w:rsid w:val="53C87335"/>
    <w:rsid w:val="540D2DB1"/>
    <w:rsid w:val="543A3AE2"/>
    <w:rsid w:val="54525F02"/>
    <w:rsid w:val="547E3837"/>
    <w:rsid w:val="54832891"/>
    <w:rsid w:val="54934DD9"/>
    <w:rsid w:val="550714DA"/>
    <w:rsid w:val="55093E22"/>
    <w:rsid w:val="553779C7"/>
    <w:rsid w:val="558F42FA"/>
    <w:rsid w:val="55A4673C"/>
    <w:rsid w:val="55CB1CAC"/>
    <w:rsid w:val="55ED0705"/>
    <w:rsid w:val="55EE45E5"/>
    <w:rsid w:val="56200567"/>
    <w:rsid w:val="56674043"/>
    <w:rsid w:val="56B377CC"/>
    <w:rsid w:val="56B50793"/>
    <w:rsid w:val="56DC24E9"/>
    <w:rsid w:val="56DC7D13"/>
    <w:rsid w:val="56F50416"/>
    <w:rsid w:val="57211E57"/>
    <w:rsid w:val="577838C7"/>
    <w:rsid w:val="579F4A6C"/>
    <w:rsid w:val="57E03C8A"/>
    <w:rsid w:val="57F86A47"/>
    <w:rsid w:val="581669AF"/>
    <w:rsid w:val="582A6F6D"/>
    <w:rsid w:val="582B2F6A"/>
    <w:rsid w:val="58AB4F15"/>
    <w:rsid w:val="59826013"/>
    <w:rsid w:val="59E268FB"/>
    <w:rsid w:val="5A082B87"/>
    <w:rsid w:val="5A0D6A16"/>
    <w:rsid w:val="5A2B68D2"/>
    <w:rsid w:val="5A4D3609"/>
    <w:rsid w:val="5A70216F"/>
    <w:rsid w:val="5A8637CF"/>
    <w:rsid w:val="5ACE277F"/>
    <w:rsid w:val="5ADB234C"/>
    <w:rsid w:val="5AED643F"/>
    <w:rsid w:val="5B006684"/>
    <w:rsid w:val="5B11281F"/>
    <w:rsid w:val="5B506AC3"/>
    <w:rsid w:val="5B5741AE"/>
    <w:rsid w:val="5BE54E29"/>
    <w:rsid w:val="5C2F7B0C"/>
    <w:rsid w:val="5C3D01F5"/>
    <w:rsid w:val="5C5F27B1"/>
    <w:rsid w:val="5C813972"/>
    <w:rsid w:val="5CB76676"/>
    <w:rsid w:val="5CCC2C10"/>
    <w:rsid w:val="5CEB05BA"/>
    <w:rsid w:val="5D041DC0"/>
    <w:rsid w:val="5D155469"/>
    <w:rsid w:val="5D1B79E4"/>
    <w:rsid w:val="5D1E2045"/>
    <w:rsid w:val="5D2E0623"/>
    <w:rsid w:val="5D491095"/>
    <w:rsid w:val="5DA05183"/>
    <w:rsid w:val="5DA12B26"/>
    <w:rsid w:val="5E0914A4"/>
    <w:rsid w:val="5E0F5A27"/>
    <w:rsid w:val="5E811127"/>
    <w:rsid w:val="5E857C28"/>
    <w:rsid w:val="5E8B48F6"/>
    <w:rsid w:val="5ECB7BF2"/>
    <w:rsid w:val="5F1B18E3"/>
    <w:rsid w:val="5F2E502C"/>
    <w:rsid w:val="5F817E11"/>
    <w:rsid w:val="603D5D84"/>
    <w:rsid w:val="604D59E9"/>
    <w:rsid w:val="609A61C0"/>
    <w:rsid w:val="60D92CC7"/>
    <w:rsid w:val="60EE3ACD"/>
    <w:rsid w:val="60FC709D"/>
    <w:rsid w:val="6119123F"/>
    <w:rsid w:val="612A4858"/>
    <w:rsid w:val="61543211"/>
    <w:rsid w:val="616A6753"/>
    <w:rsid w:val="61CF7954"/>
    <w:rsid w:val="62307DA0"/>
    <w:rsid w:val="62343933"/>
    <w:rsid w:val="62601E8F"/>
    <w:rsid w:val="62690F67"/>
    <w:rsid w:val="62990512"/>
    <w:rsid w:val="62C80A13"/>
    <w:rsid w:val="62D84F59"/>
    <w:rsid w:val="63093FF3"/>
    <w:rsid w:val="63905FCF"/>
    <w:rsid w:val="63B26FA0"/>
    <w:rsid w:val="63CA29B9"/>
    <w:rsid w:val="63D3253C"/>
    <w:rsid w:val="642901F6"/>
    <w:rsid w:val="64307255"/>
    <w:rsid w:val="64410116"/>
    <w:rsid w:val="64412FC5"/>
    <w:rsid w:val="64475079"/>
    <w:rsid w:val="64A7206C"/>
    <w:rsid w:val="64BD7A01"/>
    <w:rsid w:val="64ED660B"/>
    <w:rsid w:val="65066236"/>
    <w:rsid w:val="656A573C"/>
    <w:rsid w:val="65C95BAB"/>
    <w:rsid w:val="65E6106A"/>
    <w:rsid w:val="66165509"/>
    <w:rsid w:val="66236458"/>
    <w:rsid w:val="6633254E"/>
    <w:rsid w:val="666870EB"/>
    <w:rsid w:val="66843C27"/>
    <w:rsid w:val="66AF4955"/>
    <w:rsid w:val="66C6028C"/>
    <w:rsid w:val="66EA62EA"/>
    <w:rsid w:val="66F21B2A"/>
    <w:rsid w:val="66FE30D6"/>
    <w:rsid w:val="6724067F"/>
    <w:rsid w:val="6735319B"/>
    <w:rsid w:val="67505D36"/>
    <w:rsid w:val="675B6F05"/>
    <w:rsid w:val="67ED0D7A"/>
    <w:rsid w:val="67F8136D"/>
    <w:rsid w:val="680637ED"/>
    <w:rsid w:val="682148A7"/>
    <w:rsid w:val="682452C3"/>
    <w:rsid w:val="68621BD6"/>
    <w:rsid w:val="68847A53"/>
    <w:rsid w:val="688F0320"/>
    <w:rsid w:val="68923358"/>
    <w:rsid w:val="68DE3035"/>
    <w:rsid w:val="69030DDF"/>
    <w:rsid w:val="69062157"/>
    <w:rsid w:val="69611825"/>
    <w:rsid w:val="69797C2C"/>
    <w:rsid w:val="69823C91"/>
    <w:rsid w:val="69872539"/>
    <w:rsid w:val="69AA56A2"/>
    <w:rsid w:val="69C5778C"/>
    <w:rsid w:val="69E27E9D"/>
    <w:rsid w:val="6A4E63D2"/>
    <w:rsid w:val="6A6E2DE8"/>
    <w:rsid w:val="6A934155"/>
    <w:rsid w:val="6AA13B66"/>
    <w:rsid w:val="6AC6240D"/>
    <w:rsid w:val="6B364C7A"/>
    <w:rsid w:val="6B4C5F2C"/>
    <w:rsid w:val="6B731EFB"/>
    <w:rsid w:val="6B8019CD"/>
    <w:rsid w:val="6B877640"/>
    <w:rsid w:val="6B9306D6"/>
    <w:rsid w:val="6B932470"/>
    <w:rsid w:val="6BB4311A"/>
    <w:rsid w:val="6C054128"/>
    <w:rsid w:val="6C404FA0"/>
    <w:rsid w:val="6C5343CE"/>
    <w:rsid w:val="6C6B49E9"/>
    <w:rsid w:val="6C8551FC"/>
    <w:rsid w:val="6CB30478"/>
    <w:rsid w:val="6CDE2F83"/>
    <w:rsid w:val="6CE37349"/>
    <w:rsid w:val="6CE97F64"/>
    <w:rsid w:val="6D4B0E4E"/>
    <w:rsid w:val="6D51581D"/>
    <w:rsid w:val="6D564DD4"/>
    <w:rsid w:val="6D746DA0"/>
    <w:rsid w:val="6D865850"/>
    <w:rsid w:val="6D967A6A"/>
    <w:rsid w:val="6DB1047A"/>
    <w:rsid w:val="6DD63486"/>
    <w:rsid w:val="6E145A7C"/>
    <w:rsid w:val="6E231992"/>
    <w:rsid w:val="6E511E37"/>
    <w:rsid w:val="6E6A4764"/>
    <w:rsid w:val="6E7F25F3"/>
    <w:rsid w:val="6E9821A1"/>
    <w:rsid w:val="6E9A7E5F"/>
    <w:rsid w:val="6ED9051F"/>
    <w:rsid w:val="6EF75AB9"/>
    <w:rsid w:val="6EF76E3B"/>
    <w:rsid w:val="6FAA3674"/>
    <w:rsid w:val="6FF50A29"/>
    <w:rsid w:val="70021ECA"/>
    <w:rsid w:val="70052F32"/>
    <w:rsid w:val="700F1255"/>
    <w:rsid w:val="706D4E67"/>
    <w:rsid w:val="7075310E"/>
    <w:rsid w:val="70B8391A"/>
    <w:rsid w:val="70D55D00"/>
    <w:rsid w:val="716213EE"/>
    <w:rsid w:val="71995DE9"/>
    <w:rsid w:val="71C4226E"/>
    <w:rsid w:val="71C4461A"/>
    <w:rsid w:val="71D75D8C"/>
    <w:rsid w:val="720874C2"/>
    <w:rsid w:val="721703D0"/>
    <w:rsid w:val="72276572"/>
    <w:rsid w:val="72317074"/>
    <w:rsid w:val="724F5B2C"/>
    <w:rsid w:val="72A73849"/>
    <w:rsid w:val="72DA6D01"/>
    <w:rsid w:val="72F7152C"/>
    <w:rsid w:val="72F90882"/>
    <w:rsid w:val="73661F50"/>
    <w:rsid w:val="7371187A"/>
    <w:rsid w:val="7377095A"/>
    <w:rsid w:val="73937D3A"/>
    <w:rsid w:val="73E7676B"/>
    <w:rsid w:val="73F26CB6"/>
    <w:rsid w:val="73F34C83"/>
    <w:rsid w:val="73F92E98"/>
    <w:rsid w:val="740A563F"/>
    <w:rsid w:val="74156348"/>
    <w:rsid w:val="742466BA"/>
    <w:rsid w:val="74601BD6"/>
    <w:rsid w:val="74822038"/>
    <w:rsid w:val="74892B12"/>
    <w:rsid w:val="751A4786"/>
    <w:rsid w:val="75253501"/>
    <w:rsid w:val="75400743"/>
    <w:rsid w:val="759E4EA7"/>
    <w:rsid w:val="75D87B50"/>
    <w:rsid w:val="75DB4086"/>
    <w:rsid w:val="75E417B2"/>
    <w:rsid w:val="763F24DF"/>
    <w:rsid w:val="769F6C8C"/>
    <w:rsid w:val="76A0160E"/>
    <w:rsid w:val="76E61D96"/>
    <w:rsid w:val="770D41CA"/>
    <w:rsid w:val="773C6BE5"/>
    <w:rsid w:val="776939DE"/>
    <w:rsid w:val="776D3262"/>
    <w:rsid w:val="77837BFC"/>
    <w:rsid w:val="77872A68"/>
    <w:rsid w:val="77B63286"/>
    <w:rsid w:val="78090787"/>
    <w:rsid w:val="78106987"/>
    <w:rsid w:val="78570807"/>
    <w:rsid w:val="78981E14"/>
    <w:rsid w:val="78A77216"/>
    <w:rsid w:val="78D17340"/>
    <w:rsid w:val="78E9797B"/>
    <w:rsid w:val="790A5D98"/>
    <w:rsid w:val="794E6DA1"/>
    <w:rsid w:val="797017F1"/>
    <w:rsid w:val="7A1E23CF"/>
    <w:rsid w:val="7A1F0B92"/>
    <w:rsid w:val="7A2F0FE2"/>
    <w:rsid w:val="7A5835D6"/>
    <w:rsid w:val="7A776D35"/>
    <w:rsid w:val="7A8A622B"/>
    <w:rsid w:val="7A92497D"/>
    <w:rsid w:val="7A9B5412"/>
    <w:rsid w:val="7AD83D61"/>
    <w:rsid w:val="7B127C9A"/>
    <w:rsid w:val="7B3B4883"/>
    <w:rsid w:val="7B423F95"/>
    <w:rsid w:val="7B4310E4"/>
    <w:rsid w:val="7B77268D"/>
    <w:rsid w:val="7BE7137F"/>
    <w:rsid w:val="7C4F4710"/>
    <w:rsid w:val="7C567810"/>
    <w:rsid w:val="7C885C92"/>
    <w:rsid w:val="7C9420B5"/>
    <w:rsid w:val="7CDF2E23"/>
    <w:rsid w:val="7D18193F"/>
    <w:rsid w:val="7D4B25BB"/>
    <w:rsid w:val="7DB44B27"/>
    <w:rsid w:val="7DB8161B"/>
    <w:rsid w:val="7DC15B96"/>
    <w:rsid w:val="7E0467EF"/>
    <w:rsid w:val="7E7F4EF3"/>
    <w:rsid w:val="7F1A430A"/>
    <w:rsid w:val="7F5C2611"/>
    <w:rsid w:val="7F9075B7"/>
    <w:rsid w:val="7FAE7022"/>
    <w:rsid w:val="7FC127F4"/>
    <w:rsid w:val="7FC5129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E499C4A-40E8-4A9B-B1B5-8DFCFD68E6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GB" w:eastAsia="en-GB"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widowControl w:val="0"/>
      <w:jc w:val="both"/>
    </w:pPr>
    <w:rPr>
      <w:rFonts w:ascii="Times New Roman" w:eastAsiaTheme="minorEastAsia" w:hAnsi="Times New Roman"/>
      <w:kern w:val="2"/>
      <w:sz w:val="21"/>
      <w:szCs w:val="24"/>
      <w:lang w:val="en-US" w:eastAsia="zh-CN"/>
    </w:r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pPr>
      <w:widowControl/>
      <w:numPr>
        <w:ilvl w:val="1"/>
        <w:numId w:val="1"/>
      </w:numPr>
      <w:tabs>
        <w:tab w:val="clear" w:pos="432"/>
      </w:tabs>
      <w:overflowPunct w:val="0"/>
      <w:autoSpaceDE w:val="0"/>
      <w:autoSpaceDN w:val="0"/>
      <w:adjustRightInd w:val="0"/>
      <w:spacing w:before="180" w:after="180" w:line="240" w:lineRule="auto"/>
      <w:jc w:val="left"/>
      <w:textAlignment w:val="baseline"/>
      <w:outlineLvl w:val="1"/>
    </w:pPr>
    <w:rPr>
      <w:rFonts w:ascii="Arial" w:eastAsia="MS Mincho" w:hAnsi="Arial"/>
      <w:b w:val="0"/>
      <w:bCs w:val="0"/>
      <w:kern w:val="0"/>
      <w:sz w:val="32"/>
      <w:szCs w:val="32"/>
      <w:lang w:val="en-GB"/>
    </w:rPr>
  </w:style>
  <w:style w:type="paragraph" w:styleId="Heading3">
    <w:name w:val="heading 3"/>
    <w:basedOn w:val="Heading2"/>
    <w:next w:val="Normal"/>
    <w:link w:val="Heading3Char"/>
    <w:qFormat/>
    <w:pPr>
      <w:numPr>
        <w:ilvl w:val="2"/>
      </w:numPr>
      <w:tabs>
        <w:tab w:val="clear" w:pos="575"/>
      </w:tabs>
      <w:spacing w:before="260" w:after="260" w:line="416" w:lineRule="auto"/>
      <w:outlineLvl w:val="2"/>
    </w:pPr>
    <w:rPr>
      <w:b/>
      <w:bCs/>
    </w:rPr>
  </w:style>
  <w:style w:type="paragraph" w:styleId="Heading4">
    <w:name w:val="heading 4"/>
    <w:basedOn w:val="Heading3"/>
    <w:next w:val="Normal"/>
    <w:link w:val="Heading4Char"/>
    <w:qFormat/>
    <w:pPr>
      <w:tabs>
        <w:tab w:val="left" w:pos="864"/>
        <w:tab w:val="left" w:pos="2071"/>
      </w:tabs>
      <w:spacing w:before="280" w:after="290" w:line="372" w:lineRule="auto"/>
      <w:ind w:left="1884" w:hanging="528"/>
      <w:outlineLvl w:val="3"/>
    </w:pPr>
    <w:rPr>
      <w:rFonts w:eastAsia="SimHei"/>
      <w:sz w:val="28"/>
    </w:rPr>
  </w:style>
  <w:style w:type="paragraph" w:styleId="Heading5">
    <w:name w:val="heading 5"/>
    <w:basedOn w:val="Normal"/>
    <w:next w:val="Normal"/>
    <w:link w:val="Heading5Char"/>
    <w:qFormat/>
    <w:pPr>
      <w:keepNext/>
      <w:keepLines/>
      <w:tabs>
        <w:tab w:val="left" w:pos="1008"/>
        <w:tab w:val="left" w:pos="2383"/>
      </w:tabs>
      <w:spacing w:before="280" w:after="290" w:line="372" w:lineRule="auto"/>
      <w:ind w:left="2196" w:hanging="528"/>
      <w:outlineLvl w:val="4"/>
    </w:pPr>
    <w:rPr>
      <w:b/>
      <w:sz w:val="28"/>
    </w:r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ascii="Arial" w:eastAsia="SimHei" w:hAnsi="Arial"/>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ascii="Arial" w:eastAsia="SimHei" w:hAnsi="Arial"/>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ascii="Arial" w:eastAsia="SimHei"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qFormat/>
    <w:pPr>
      <w:widowControl/>
      <w:spacing w:before="40"/>
      <w:ind w:left="849" w:hanging="283"/>
      <w:jc w:val="left"/>
    </w:pPr>
    <w:rPr>
      <w:rFonts w:ascii="Arial" w:eastAsia="MS Mincho" w:hAnsi="Arial"/>
      <w:kern w:val="0"/>
      <w:sz w:val="20"/>
      <w:lang w:val="en-GB" w:eastAsia="en-GB"/>
    </w:rPr>
  </w:style>
  <w:style w:type="paragraph" w:styleId="List2">
    <w:name w:val="List 2"/>
    <w:basedOn w:val="List"/>
    <w:unhideWhenUsed/>
    <w:qFormat/>
    <w:pPr>
      <w:ind w:leftChars="200" w:left="100"/>
    </w:pPr>
  </w:style>
  <w:style w:type="paragraph" w:styleId="List">
    <w:name w:val="List"/>
    <w:basedOn w:val="Normal"/>
    <w:unhideWhenUsed/>
    <w:qFormat/>
    <w:pPr>
      <w:ind w:left="200" w:hangingChars="200" w:hanging="200"/>
      <w:contextualSpacing/>
    </w:pPr>
  </w:style>
  <w:style w:type="paragraph" w:styleId="CommentSubject">
    <w:name w:val="annotation subject"/>
    <w:basedOn w:val="CommentText"/>
    <w:next w:val="CommentText"/>
    <w:link w:val="CommentSubjectChar"/>
    <w:semiHidden/>
    <w:qFormat/>
    <w:pPr>
      <w:widowControl/>
      <w:spacing w:before="40"/>
    </w:pPr>
    <w:rPr>
      <w:rFonts w:ascii="Arial" w:eastAsia="MS Mincho" w:hAnsi="Arial"/>
      <w:b/>
      <w:bCs/>
      <w:kern w:val="0"/>
      <w:sz w:val="20"/>
      <w:szCs w:val="20"/>
      <w:lang w:val="en-GB" w:eastAsia="en-GB"/>
    </w:rPr>
  </w:style>
  <w:style w:type="paragraph" w:styleId="CommentText">
    <w:name w:val="annotation text"/>
    <w:basedOn w:val="Normal"/>
    <w:link w:val="CommentTextChar"/>
    <w:unhideWhenUsed/>
    <w:qFormat/>
    <w:pPr>
      <w:jc w:val="left"/>
    </w:pPr>
  </w:style>
  <w:style w:type="paragraph" w:styleId="TOC7">
    <w:name w:val="toc 7"/>
    <w:basedOn w:val="Normal"/>
    <w:next w:val="Normal"/>
    <w:qFormat/>
    <w:pPr>
      <w:tabs>
        <w:tab w:val="right" w:leader="dot" w:pos="9241"/>
      </w:tabs>
      <w:ind w:firstLineChars="500" w:firstLine="500"/>
      <w:jc w:val="left"/>
    </w:pPr>
    <w:rPr>
      <w:rFonts w:ascii="SimSun"/>
      <w:szCs w:val="21"/>
    </w:rPr>
  </w:style>
  <w:style w:type="paragraph" w:styleId="ListNumber2">
    <w:name w:val="List Number 2"/>
    <w:basedOn w:val="ListNumber"/>
    <w:qFormat/>
    <w:pPr>
      <w:ind w:left="851"/>
    </w:pPr>
  </w:style>
  <w:style w:type="paragraph" w:styleId="ListNumber">
    <w:name w:val="List Number"/>
    <w:basedOn w:val="List"/>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qFormat/>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Index8">
    <w:name w:val="index 8"/>
    <w:basedOn w:val="Normal"/>
    <w:next w:val="Normal"/>
    <w:qFormat/>
    <w:pPr>
      <w:ind w:left="1680" w:hanging="210"/>
      <w:jc w:val="left"/>
    </w:pPr>
    <w:rPr>
      <w:rFonts w:ascii="Calibri" w:hAnsi="Calibri"/>
      <w:sz w:val="20"/>
      <w:szCs w:val="20"/>
    </w:rPr>
  </w:style>
  <w:style w:type="paragraph" w:styleId="Caption">
    <w:name w:val="caption"/>
    <w:basedOn w:val="Normal"/>
    <w:next w:val="Normal"/>
    <w:link w:val="CaptionChar"/>
    <w:qFormat/>
    <w:pPr>
      <w:spacing w:before="152"/>
    </w:pPr>
    <w:rPr>
      <w:rFonts w:ascii="Arial" w:eastAsia="SimHei" w:hAnsi="Arial" w:cs="Arial"/>
      <w:sz w:val="20"/>
      <w:szCs w:val="20"/>
    </w:rPr>
  </w:style>
  <w:style w:type="paragraph" w:styleId="Index5">
    <w:name w:val="index 5"/>
    <w:basedOn w:val="Normal"/>
    <w:next w:val="Normal"/>
    <w:qFormat/>
    <w:pPr>
      <w:ind w:left="1050" w:hanging="210"/>
      <w:jc w:val="left"/>
    </w:pPr>
    <w:rPr>
      <w:rFonts w:ascii="Calibri" w:hAnsi="Calibri"/>
      <w:sz w:val="20"/>
      <w:szCs w:val="20"/>
    </w:rPr>
  </w:style>
  <w:style w:type="paragraph" w:styleId="DocumentMap">
    <w:name w:val="Document Map"/>
    <w:basedOn w:val="Normal"/>
    <w:link w:val="DocumentMapChar"/>
    <w:unhideWhenUsed/>
    <w:qFormat/>
    <w:rPr>
      <w:rFonts w:ascii="SimSun"/>
      <w:sz w:val="18"/>
      <w:szCs w:val="18"/>
    </w:rPr>
  </w:style>
  <w:style w:type="paragraph" w:styleId="Index6">
    <w:name w:val="index 6"/>
    <w:basedOn w:val="Normal"/>
    <w:next w:val="Normal"/>
    <w:qFormat/>
    <w:pPr>
      <w:ind w:left="1260" w:hanging="210"/>
      <w:jc w:val="left"/>
    </w:pPr>
    <w:rPr>
      <w:rFonts w:ascii="Calibri" w:hAnsi="Calibri"/>
      <w:sz w:val="20"/>
      <w:szCs w:val="20"/>
    </w:rPr>
  </w:style>
  <w:style w:type="paragraph" w:styleId="BodyText">
    <w:name w:val="Body Text"/>
    <w:basedOn w:val="Normal"/>
    <w:link w:val="BodyTextChar"/>
    <w:qFormat/>
    <w:pPr>
      <w:widowControl/>
      <w:spacing w:before="40" w:after="120"/>
      <w:jc w:val="left"/>
    </w:pPr>
    <w:rPr>
      <w:rFonts w:ascii="Arial" w:eastAsia="MS Mincho" w:hAnsi="Arial"/>
      <w:kern w:val="0"/>
      <w:sz w:val="20"/>
      <w:lang w:val="en-GB" w:eastAsia="en-GB"/>
    </w:rPr>
  </w:style>
  <w:style w:type="paragraph" w:styleId="Index4">
    <w:name w:val="index 4"/>
    <w:basedOn w:val="Normal"/>
    <w:next w:val="Normal"/>
    <w:qFormat/>
    <w:pPr>
      <w:ind w:left="840" w:hanging="210"/>
      <w:jc w:val="left"/>
    </w:pPr>
    <w:rPr>
      <w:rFonts w:ascii="Calibri" w:hAnsi="Calibri"/>
      <w:sz w:val="20"/>
      <w:szCs w:val="20"/>
    </w:rPr>
  </w:style>
  <w:style w:type="paragraph" w:styleId="TOC5">
    <w:name w:val="toc 5"/>
    <w:basedOn w:val="Normal"/>
    <w:next w:val="Normal"/>
    <w:qFormat/>
    <w:pPr>
      <w:tabs>
        <w:tab w:val="right" w:leader="dot" w:pos="9241"/>
      </w:tabs>
      <w:ind w:firstLineChars="300" w:firstLine="300"/>
      <w:jc w:val="left"/>
    </w:pPr>
    <w:rPr>
      <w:rFonts w:ascii="SimSun"/>
      <w:szCs w:val="21"/>
    </w:rPr>
  </w:style>
  <w:style w:type="paragraph" w:styleId="TOC3">
    <w:name w:val="toc 3"/>
    <w:basedOn w:val="Normal"/>
    <w:next w:val="Normal"/>
    <w:qFormat/>
    <w:pPr>
      <w:tabs>
        <w:tab w:val="right" w:leader="dot" w:pos="9241"/>
      </w:tabs>
      <w:ind w:firstLineChars="100" w:firstLine="100"/>
      <w:jc w:val="left"/>
    </w:pPr>
    <w:rPr>
      <w:rFonts w:ascii="SimSun"/>
      <w:szCs w:val="21"/>
    </w:rPr>
  </w:style>
  <w:style w:type="paragraph" w:styleId="PlainText">
    <w:name w:val="Plain Text"/>
    <w:basedOn w:val="Normal"/>
    <w:link w:val="PlainTextChar"/>
    <w:uiPriority w:val="99"/>
    <w:unhideWhenUsed/>
    <w:qFormat/>
    <w:pPr>
      <w:widowControl/>
      <w:spacing w:before="40"/>
      <w:jc w:val="left"/>
    </w:pPr>
    <w:rPr>
      <w:rFonts w:ascii="Consolas" w:eastAsia="Calibri" w:hAnsi="Consolas"/>
      <w:kern w:val="0"/>
      <w:szCs w:val="21"/>
      <w:lang w:eastAsia="en-US"/>
    </w:rPr>
  </w:style>
  <w:style w:type="paragraph" w:styleId="ListBullet5">
    <w:name w:val="List Bullet 5"/>
    <w:basedOn w:val="ListBullet4"/>
    <w:qFormat/>
    <w:pPr>
      <w:ind w:left="1702"/>
    </w:pPr>
  </w:style>
  <w:style w:type="paragraph" w:styleId="TOC8">
    <w:name w:val="toc 8"/>
    <w:basedOn w:val="Normal"/>
    <w:next w:val="Normal"/>
    <w:qFormat/>
    <w:pPr>
      <w:tabs>
        <w:tab w:val="right" w:leader="dot" w:pos="9241"/>
      </w:tabs>
      <w:ind w:firstLineChars="600" w:firstLine="607"/>
      <w:jc w:val="left"/>
    </w:pPr>
    <w:rPr>
      <w:rFonts w:ascii="SimSun"/>
      <w:szCs w:val="21"/>
    </w:rPr>
  </w:style>
  <w:style w:type="paragraph" w:styleId="Index3">
    <w:name w:val="index 3"/>
    <w:basedOn w:val="Normal"/>
    <w:next w:val="Normal"/>
    <w:qFormat/>
    <w:pPr>
      <w:ind w:left="630" w:hanging="210"/>
      <w:jc w:val="left"/>
    </w:pPr>
    <w:rPr>
      <w:rFonts w:ascii="Calibri" w:hAnsi="Calibri"/>
      <w:sz w:val="20"/>
      <w:szCs w:val="20"/>
    </w:rPr>
  </w:style>
  <w:style w:type="paragraph" w:styleId="EndnoteText">
    <w:name w:val="endnote text"/>
    <w:basedOn w:val="Normal"/>
    <w:link w:val="EndnoteTextChar"/>
    <w:qFormat/>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iPriority w:val="99"/>
    <w:qFormat/>
    <w:pPr>
      <w:tabs>
        <w:tab w:val="center" w:pos="4153"/>
        <w:tab w:val="right" w:pos="8306"/>
      </w:tabs>
      <w:snapToGrid w:val="0"/>
      <w:jc w:val="left"/>
    </w:pPr>
    <w:rPr>
      <w:sz w:val="18"/>
      <w:szCs w:val="18"/>
    </w:r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pPr>
      <w:tabs>
        <w:tab w:val="right" w:leader="dot" w:pos="9242"/>
      </w:tabs>
      <w:spacing w:beforeLines="25" w:afterLines="25"/>
      <w:jc w:val="left"/>
    </w:pPr>
    <w:rPr>
      <w:rFonts w:ascii="SimSun"/>
      <w:szCs w:val="21"/>
    </w:rPr>
  </w:style>
  <w:style w:type="paragraph" w:styleId="TOC4">
    <w:name w:val="toc 4"/>
    <w:basedOn w:val="Normal"/>
    <w:next w:val="Normal"/>
    <w:qFormat/>
    <w:pPr>
      <w:tabs>
        <w:tab w:val="right" w:leader="dot" w:pos="9241"/>
      </w:tabs>
      <w:ind w:firstLineChars="200" w:firstLine="200"/>
      <w:jc w:val="left"/>
    </w:pPr>
    <w:rPr>
      <w:rFonts w:ascii="SimSun"/>
      <w:szCs w:val="21"/>
    </w:rPr>
  </w:style>
  <w:style w:type="paragraph" w:styleId="IndexHeading">
    <w:name w:val="index heading"/>
    <w:basedOn w:val="Normal"/>
    <w:next w:val="Index1"/>
    <w:qFormat/>
    <w:pPr>
      <w:spacing w:before="120" w:after="120"/>
      <w:jc w:val="center"/>
    </w:pPr>
    <w:rPr>
      <w:rFonts w:ascii="Calibri" w:hAnsi="Calibri"/>
      <w:b/>
      <w:bCs/>
      <w:iCs/>
      <w:szCs w:val="20"/>
    </w:rPr>
  </w:style>
  <w:style w:type="paragraph" w:styleId="Index1">
    <w:name w:val="index 1"/>
    <w:basedOn w:val="Normal"/>
    <w:next w:val="a"/>
    <w:qFormat/>
    <w:pPr>
      <w:tabs>
        <w:tab w:val="right" w:leader="dot" w:pos="9299"/>
      </w:tabs>
      <w:jc w:val="left"/>
    </w:pPr>
    <w:rPr>
      <w:rFonts w:ascii="SimSun"/>
      <w:szCs w:val="21"/>
    </w:rPr>
  </w:style>
  <w:style w:type="paragraph" w:customStyle="1" w:styleId="a">
    <w:name w:val="段"/>
    <w:link w:val="CharChar"/>
    <w:qFormat/>
    <w:pPr>
      <w:tabs>
        <w:tab w:val="center" w:pos="4201"/>
        <w:tab w:val="right" w:leader="dot" w:pos="9298"/>
      </w:tabs>
      <w:autoSpaceDE w:val="0"/>
      <w:autoSpaceDN w:val="0"/>
      <w:ind w:firstLineChars="200" w:firstLine="420"/>
      <w:jc w:val="both"/>
    </w:pPr>
    <w:rPr>
      <w:rFonts w:ascii="SimSun" w:eastAsiaTheme="minorEastAsia" w:hAnsi="Times New Roman"/>
      <w:sz w:val="21"/>
      <w:lang w:val="en-US" w:eastAsia="zh-CN"/>
    </w:rPr>
  </w:style>
  <w:style w:type="paragraph" w:styleId="FootnoteText">
    <w:name w:val="footnote text"/>
    <w:basedOn w:val="Normal"/>
    <w:link w:val="FootnoteTextChar"/>
    <w:qFormat/>
    <w:pPr>
      <w:tabs>
        <w:tab w:val="left" w:pos="0"/>
      </w:tabs>
      <w:snapToGrid w:val="0"/>
      <w:jc w:val="left"/>
    </w:pPr>
    <w:rPr>
      <w:rFonts w:ascii="SimSun"/>
      <w:sz w:val="18"/>
      <w:szCs w:val="18"/>
    </w:rPr>
  </w:style>
  <w:style w:type="paragraph" w:styleId="TOC6">
    <w:name w:val="toc 6"/>
    <w:basedOn w:val="Normal"/>
    <w:next w:val="Normal"/>
    <w:qFormat/>
    <w:pPr>
      <w:tabs>
        <w:tab w:val="right" w:leader="dot" w:pos="9241"/>
      </w:tabs>
      <w:ind w:firstLineChars="400" w:firstLine="400"/>
      <w:jc w:val="left"/>
    </w:pPr>
    <w:rPr>
      <w:rFonts w:ascii="SimSun"/>
      <w:szCs w:val="21"/>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pPr>
      <w:ind w:left="1470" w:hanging="210"/>
      <w:jc w:val="left"/>
    </w:pPr>
    <w:rPr>
      <w:rFonts w:ascii="Calibri" w:hAnsi="Calibri"/>
      <w:sz w:val="20"/>
      <w:szCs w:val="20"/>
    </w:rPr>
  </w:style>
  <w:style w:type="paragraph" w:styleId="Index9">
    <w:name w:val="index 9"/>
    <w:basedOn w:val="Normal"/>
    <w:next w:val="Normal"/>
    <w:qFormat/>
    <w:pPr>
      <w:ind w:left="1890" w:hanging="210"/>
      <w:jc w:val="left"/>
    </w:pPr>
    <w:rPr>
      <w:rFonts w:ascii="Calibri" w:hAnsi="Calibri"/>
      <w:sz w:val="20"/>
      <w:szCs w:val="20"/>
    </w:rPr>
  </w:style>
  <w:style w:type="paragraph" w:styleId="TableofFigures">
    <w:name w:val="table of figures"/>
    <w:basedOn w:val="Normal"/>
    <w:next w:val="Normal"/>
    <w:uiPriority w:val="99"/>
    <w:qFormat/>
    <w:pPr>
      <w:widowControl/>
      <w:tabs>
        <w:tab w:val="left" w:pos="811"/>
      </w:tabs>
      <w:spacing w:before="60"/>
      <w:ind w:left="811" w:hanging="811"/>
      <w:jc w:val="left"/>
    </w:pPr>
    <w:rPr>
      <w:rFonts w:ascii="Arial" w:eastAsia="MS Mincho" w:hAnsi="Arial"/>
      <w:kern w:val="0"/>
      <w:sz w:val="20"/>
      <w:lang w:val="en-GB" w:eastAsia="en-GB"/>
    </w:rPr>
  </w:style>
  <w:style w:type="paragraph" w:styleId="TOC2">
    <w:name w:val="toc 2"/>
    <w:basedOn w:val="Normal"/>
    <w:next w:val="Normal"/>
    <w:uiPriority w:val="39"/>
    <w:qFormat/>
    <w:pPr>
      <w:tabs>
        <w:tab w:val="right" w:leader="dot" w:pos="9242"/>
      </w:tabs>
    </w:pPr>
    <w:rPr>
      <w:rFonts w:ascii="SimSun"/>
      <w:szCs w:val="21"/>
    </w:rPr>
  </w:style>
  <w:style w:type="paragraph" w:styleId="TOC9">
    <w:name w:val="toc 9"/>
    <w:basedOn w:val="Normal"/>
    <w:next w:val="Normal"/>
    <w:qFormat/>
    <w:pPr>
      <w:ind w:left="1470"/>
      <w:jc w:val="left"/>
    </w:pPr>
    <w:rPr>
      <w:sz w:val="20"/>
      <w:szCs w:val="20"/>
    </w:rPr>
  </w:style>
  <w:style w:type="paragraph" w:styleId="NormalWeb">
    <w:name w:val="Normal (Web)"/>
    <w:basedOn w:val="Normal"/>
    <w:uiPriority w:val="99"/>
    <w:unhideWhenUsed/>
    <w:qFormat/>
    <w:pPr>
      <w:widowControl/>
      <w:spacing w:before="100" w:beforeAutospacing="1" w:after="100" w:afterAutospacing="1"/>
      <w:jc w:val="left"/>
    </w:pPr>
    <w:rPr>
      <w:rFonts w:eastAsia="Calibri"/>
      <w:kern w:val="0"/>
      <w:sz w:val="24"/>
      <w:lang w:val="en-GB" w:eastAsia="en-GB"/>
    </w:rPr>
  </w:style>
  <w:style w:type="paragraph" w:styleId="Index2">
    <w:name w:val="index 2"/>
    <w:basedOn w:val="Normal"/>
    <w:next w:val="Normal"/>
    <w:qFormat/>
    <w:pPr>
      <w:ind w:left="420" w:hanging="210"/>
      <w:jc w:val="left"/>
    </w:pPr>
    <w:rPr>
      <w:rFonts w:ascii="Calibri" w:hAnsi="Calibri"/>
      <w:sz w:val="20"/>
      <w:szCs w:val="20"/>
    </w:r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table" w:styleId="TableGrid">
    <w:name w:val="Table Grid"/>
    <w:basedOn w:val="TableNormal"/>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basedOn w:val="DefaultParagraphFont"/>
    <w:link w:val="BalloonText"/>
    <w:qFormat/>
    <w:rPr>
      <w:kern w:val="2"/>
      <w:sz w:val="18"/>
      <w:szCs w:val="18"/>
    </w:rPr>
  </w:style>
  <w:style w:type="paragraph" w:customStyle="1" w:styleId="1">
    <w:name w:val="列出段落1"/>
    <w:basedOn w:val="Normal"/>
    <w:link w:val="Char"/>
    <w:uiPriority w:val="99"/>
    <w:unhideWhenUsed/>
    <w:qFormat/>
    <w:pPr>
      <w:ind w:firstLineChars="200" w:firstLine="420"/>
    </w:pPr>
  </w:style>
  <w:style w:type="character" w:customStyle="1" w:styleId="DocumentMapChar">
    <w:name w:val="Document Map Char"/>
    <w:basedOn w:val="DefaultParagraphFont"/>
    <w:link w:val="DocumentMap"/>
    <w:qFormat/>
    <w:rPr>
      <w:rFonts w:ascii="SimSun"/>
      <w:kern w:val="2"/>
      <w:sz w:val="18"/>
      <w:szCs w:val="18"/>
    </w:rPr>
  </w:style>
  <w:style w:type="character" w:customStyle="1" w:styleId="Heading1Char">
    <w:name w:val="Heading 1 Char"/>
    <w:basedOn w:val="DefaultParagraphFont"/>
    <w:link w:val="Heading1"/>
    <w:qFormat/>
    <w:rPr>
      <w:b/>
      <w:bCs/>
      <w:kern w:val="44"/>
      <w:sz w:val="44"/>
      <w:szCs w:val="44"/>
    </w:rPr>
  </w:style>
  <w:style w:type="character" w:customStyle="1" w:styleId="Heading2Char">
    <w:name w:val="Heading 2 Char"/>
    <w:basedOn w:val="DefaultParagraphFont"/>
    <w:link w:val="Heading2"/>
    <w:qFormat/>
    <w:rPr>
      <w:rFonts w:ascii="Arial" w:eastAsia="MS Mincho" w:hAnsi="Arial"/>
      <w:sz w:val="32"/>
      <w:szCs w:val="32"/>
      <w:lang w:val="en-GB"/>
    </w:rPr>
  </w:style>
  <w:style w:type="character" w:customStyle="1" w:styleId="Heading3Char">
    <w:name w:val="Heading 3 Char"/>
    <w:basedOn w:val="DefaultParagraphFont"/>
    <w:link w:val="Heading3"/>
    <w:qFormat/>
    <w:rPr>
      <w:b/>
      <w:bCs/>
      <w:kern w:val="2"/>
      <w:sz w:val="32"/>
      <w:szCs w:val="32"/>
    </w:rPr>
  </w:style>
  <w:style w:type="character" w:customStyle="1" w:styleId="Heading4Char">
    <w:name w:val="Heading 4 Char"/>
    <w:basedOn w:val="DefaultParagraphFont"/>
    <w:link w:val="Heading4"/>
    <w:qFormat/>
    <w:rPr>
      <w:rFonts w:ascii="Arial" w:eastAsia="SimHei" w:hAnsi="Arial"/>
      <w:b/>
      <w:kern w:val="2"/>
      <w:sz w:val="28"/>
      <w:szCs w:val="24"/>
    </w:rPr>
  </w:style>
  <w:style w:type="character" w:customStyle="1" w:styleId="Heading5Char">
    <w:name w:val="Heading 5 Char"/>
    <w:basedOn w:val="DefaultParagraphFont"/>
    <w:link w:val="Heading5"/>
    <w:qFormat/>
    <w:rPr>
      <w:b/>
      <w:kern w:val="2"/>
      <w:sz w:val="28"/>
      <w:szCs w:val="24"/>
    </w:rPr>
  </w:style>
  <w:style w:type="character" w:customStyle="1" w:styleId="Heading6Char">
    <w:name w:val="Heading 6 Char"/>
    <w:basedOn w:val="DefaultParagraphFont"/>
    <w:link w:val="Heading6"/>
    <w:qFormat/>
    <w:rPr>
      <w:rFonts w:ascii="Arial" w:eastAsia="SimHei"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SimHei" w:hAnsi="Arial"/>
      <w:kern w:val="2"/>
      <w:sz w:val="24"/>
      <w:szCs w:val="24"/>
    </w:rPr>
  </w:style>
  <w:style w:type="character" w:customStyle="1" w:styleId="Heading9Char">
    <w:name w:val="Heading 9 Char"/>
    <w:basedOn w:val="DefaultParagraphFont"/>
    <w:link w:val="Heading9"/>
    <w:qFormat/>
    <w:rPr>
      <w:rFonts w:ascii="Arial" w:eastAsia="SimHei"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Normal"/>
    <w:link w:val="Doc-text2CharChar"/>
    <w:qFormat/>
    <w:pPr>
      <w:widowControl/>
      <w:tabs>
        <w:tab w:val="left" w:pos="1622"/>
      </w:tabs>
      <w:ind w:left="1622" w:hanging="363"/>
      <w:jc w:val="left"/>
    </w:pPr>
    <w:rPr>
      <w:rFonts w:ascii="Arial" w:eastAsia="MS Mincho" w:hAnsi="Arial"/>
      <w:kern w:val="0"/>
      <w:sz w:val="2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qFormat/>
    <w:pPr>
      <w:widowControl/>
      <w:spacing w:before="240" w:after="60"/>
      <w:jc w:val="left"/>
      <w:outlineLvl w:val="8"/>
    </w:pPr>
    <w:rPr>
      <w:rFonts w:ascii="Arial" w:eastAsia="MS Mincho" w:hAnsi="Arial"/>
      <w:b/>
      <w:kern w:val="0"/>
      <w:sz w:val="20"/>
      <w:lang w:val="en-GB" w:eastAsia="en-GB"/>
    </w:rPr>
  </w:style>
  <w:style w:type="paragraph" w:customStyle="1" w:styleId="Doc-title">
    <w:name w:val="Doc-title"/>
    <w:basedOn w:val="Normal"/>
    <w:next w:val="Doc-text2"/>
    <w:link w:val="Doc-titleCharChar"/>
    <w:qFormat/>
    <w:pPr>
      <w:widowControl/>
      <w:ind w:left="1260" w:hanging="1260"/>
      <w:jc w:val="left"/>
    </w:pPr>
    <w:rPr>
      <w:rFonts w:ascii="Arial" w:eastAsia="MS Mincho" w:hAnsi="Arial"/>
      <w:kern w:val="0"/>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qFormat/>
    <w:pPr>
      <w:keepNext/>
      <w:keepLines/>
      <w:widowControl/>
      <w:spacing w:before="60" w:after="180"/>
      <w:jc w:val="center"/>
    </w:pPr>
    <w:rPr>
      <w:rFonts w:ascii="Arial" w:eastAsia="Batang" w:hAnsi="Arial"/>
      <w:b/>
      <w:color w:val="0000FF"/>
      <w:sz w:val="20"/>
      <w:szCs w:val="20"/>
      <w:lang w:eastAsia="en-US"/>
    </w:rPr>
  </w:style>
  <w:style w:type="character" w:customStyle="1" w:styleId="CaptionChar">
    <w:name w:val="Caption Char"/>
    <w:link w:val="Caption"/>
    <w:uiPriority w:val="99"/>
    <w:qFormat/>
    <w:rPr>
      <w:rFonts w:ascii="Arial" w:eastAsia="SimHei" w:hAnsi="Arial" w:cs="Arial"/>
      <w:kern w:val="2"/>
    </w:rPr>
  </w:style>
  <w:style w:type="character" w:customStyle="1" w:styleId="3CharChar">
    <w:name w:val="标题 3 Char Char"/>
    <w:basedOn w:val="DefaultParagraphFont"/>
    <w:qFormat/>
    <w:rPr>
      <w:b/>
      <w:bCs/>
      <w:kern w:val="2"/>
      <w:sz w:val="32"/>
      <w:szCs w:val="32"/>
    </w:rPr>
  </w:style>
  <w:style w:type="character" w:customStyle="1" w:styleId="CommentSubjectChar">
    <w:name w:val="Comment Subject Char"/>
    <w:basedOn w:val="Char0"/>
    <w:link w:val="CommentSubject"/>
    <w:semiHidden/>
    <w:qFormat/>
    <w:rPr>
      <w:rFonts w:ascii="Arial" w:eastAsia="MS Mincho" w:hAnsi="Arial"/>
      <w:b/>
      <w:bCs/>
      <w:lang w:val="en-GB" w:eastAsia="en-GB"/>
    </w:rPr>
  </w:style>
  <w:style w:type="character" w:customStyle="1" w:styleId="Char0">
    <w:name w:val="批注文字 Char"/>
    <w:basedOn w:val="DefaultParagraphFont"/>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Normal"/>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DefaultParagraphFont"/>
    <w:link w:val="a"/>
    <w:qFormat/>
    <w:rPr>
      <w:rFonts w:ascii="SimSun"/>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List2"/>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qForma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customStyle="1" w:styleId="10">
    <w:name w:val="占位符文本1"/>
    <w:uiPriority w:val="99"/>
    <w:semiHidden/>
    <w:qFormat/>
    <w:rPr>
      <w:color w:val="808080"/>
    </w:rPr>
  </w:style>
  <w:style w:type="character" w:customStyle="1" w:styleId="CharChar0">
    <w:name w:val="附录公式 Char Char"/>
    <w:basedOn w:val="CharChar"/>
    <w:link w:val="a0"/>
    <w:qFormat/>
    <w:rPr>
      <w:rFonts w:ascii="SimSun"/>
      <w:sz w:val="21"/>
    </w:rPr>
  </w:style>
  <w:style w:type="paragraph" w:customStyle="1" w:styleId="a0">
    <w:name w:val="附录公式"/>
    <w:basedOn w:val="a"/>
    <w:next w:val="a"/>
    <w:link w:val="CharChar0"/>
    <w:qFormat/>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SimSun" w:hAnsi="SimSun"/>
      <w:kern w:val="2"/>
      <w:sz w:val="18"/>
      <w:szCs w:val="18"/>
    </w:rPr>
  </w:style>
  <w:style w:type="paragraph" w:customStyle="1" w:styleId="a1">
    <w:name w:val="首示例"/>
    <w:next w:val="a"/>
    <w:link w:val="CharChar1"/>
    <w:qFormat/>
    <w:pPr>
      <w:tabs>
        <w:tab w:val="left" w:pos="360"/>
      </w:tabs>
    </w:pPr>
    <w:rPr>
      <w:rFonts w:ascii="SimSun" w:eastAsiaTheme="minorEastAsia" w:hAnsi="SimSun"/>
      <w:kern w:val="2"/>
      <w:sz w:val="18"/>
      <w:szCs w:val="18"/>
      <w:lang w:val="en-US" w:eastAsia="zh-CN"/>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qFormat/>
    <w:rPr>
      <w:rFonts w:ascii="SimHei" w:eastAsia="SimHei"/>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List3"/>
    <w:link w:val="B3Char2"/>
    <w:qFormat/>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pPr>
      <w:widowControl/>
      <w:tabs>
        <w:tab w:val="left" w:pos="1619"/>
      </w:tabs>
      <w:spacing w:before="40"/>
      <w:ind w:left="726" w:hanging="363"/>
      <w:jc w:val="left"/>
    </w:pPr>
    <w:rPr>
      <w:rFonts w:ascii="Arial" w:eastAsia="MS Mincho" w:hAnsi="Arial"/>
      <w:b/>
      <w:kern w:val="0"/>
      <w:sz w:val="20"/>
      <w:lang w:val="en-GB" w:eastAsia="en-GB"/>
    </w:rPr>
  </w:style>
  <w:style w:type="character" w:customStyle="1" w:styleId="HeaderChar">
    <w:name w:val="Header Char"/>
    <w:link w:val="Header"/>
    <w:uiPriority w:val="99"/>
    <w:qFormat/>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val="en-US" w:eastAsia="en-US"/>
    </w:rPr>
  </w:style>
  <w:style w:type="paragraph" w:customStyle="1" w:styleId="a3">
    <w:name w:val="其他发布部门"/>
    <w:basedOn w:val="a4"/>
    <w:qFormat/>
    <w:pPr>
      <w:spacing w:line="0" w:lineRule="atLeast"/>
    </w:pPr>
    <w:rPr>
      <w:rFonts w:ascii="SimHei" w:eastAsia="SimHei"/>
      <w:b w:val="0"/>
    </w:rPr>
  </w:style>
  <w:style w:type="paragraph" w:customStyle="1" w:styleId="a4">
    <w:name w:val="发布部门"/>
    <w:next w:val="a"/>
    <w:qFormat/>
    <w:pPr>
      <w:jc w:val="center"/>
    </w:pPr>
    <w:rPr>
      <w:rFonts w:ascii="SimSun" w:eastAsiaTheme="minorEastAsia" w:hAnsi="Times New Roman"/>
      <w:b/>
      <w:spacing w:val="20"/>
      <w:w w:val="135"/>
      <w:sz w:val="28"/>
      <w:lang w:val="en-US" w:eastAsia="zh-CN"/>
    </w:rPr>
  </w:style>
  <w:style w:type="paragraph" w:customStyle="1" w:styleId="a5">
    <w:name w:val="示例"/>
    <w:next w:val="a6"/>
    <w:qFormat/>
    <w:pPr>
      <w:widowControl w:val="0"/>
      <w:ind w:left="360" w:hanging="360"/>
      <w:jc w:val="both"/>
    </w:pPr>
    <w:rPr>
      <w:rFonts w:ascii="SimSun" w:eastAsiaTheme="minorEastAsia" w:hAnsi="Times New Roman"/>
      <w:sz w:val="18"/>
      <w:szCs w:val="18"/>
      <w:lang w:val="en-US" w:eastAsia="zh-CN"/>
    </w:rPr>
  </w:style>
  <w:style w:type="paragraph" w:customStyle="1" w:styleId="a6">
    <w:name w:val="示例内容"/>
    <w:qFormat/>
    <w:pPr>
      <w:ind w:firstLineChars="200" w:firstLine="200"/>
    </w:pPr>
    <w:rPr>
      <w:rFonts w:ascii="SimSun" w:eastAsiaTheme="minorEastAsia" w:hAnsi="Times New Roman"/>
      <w:sz w:val="18"/>
      <w:szCs w:val="18"/>
      <w:lang w:val="en-US" w:eastAsia="zh-CN"/>
    </w:rPr>
  </w:style>
  <w:style w:type="paragraph" w:customStyle="1" w:styleId="a7">
    <w:name w:val="附录数字编号列项（二级）"/>
    <w:qFormat/>
    <w:pPr>
      <w:tabs>
        <w:tab w:val="left" w:pos="363"/>
        <w:tab w:val="left" w:pos="840"/>
      </w:tabs>
      <w:ind w:firstLine="363"/>
    </w:pPr>
    <w:rPr>
      <w:rFonts w:ascii="SimSun" w:eastAsiaTheme="minorEastAsia" w:hAnsi="Times New Roman"/>
      <w:sz w:val="21"/>
      <w:lang w:val="en-US" w:eastAsia="zh-CN"/>
    </w:rPr>
  </w:style>
  <w:style w:type="paragraph" w:customStyle="1" w:styleId="a8">
    <w:name w:val="标准书眉_奇数页"/>
    <w:next w:val="Normal"/>
    <w:qFormat/>
    <w:pPr>
      <w:tabs>
        <w:tab w:val="center" w:pos="4154"/>
        <w:tab w:val="right" w:pos="8306"/>
      </w:tabs>
      <w:spacing w:after="220"/>
      <w:jc w:val="right"/>
    </w:pPr>
    <w:rPr>
      <w:rFonts w:ascii="SimHei" w:eastAsia="SimHei" w:hAnsi="Times New Roman"/>
      <w:sz w:val="21"/>
      <w:szCs w:val="21"/>
      <w:lang w:val="en-US" w:eastAsia="zh-CN"/>
    </w:rPr>
  </w:style>
  <w:style w:type="paragraph" w:customStyle="1" w:styleId="a9">
    <w:name w:val="列项◆（三级）"/>
    <w:basedOn w:val="Normal"/>
    <w:qFormat/>
    <w:pPr>
      <w:tabs>
        <w:tab w:val="left" w:pos="1260"/>
        <w:tab w:val="left" w:pos="1678"/>
      </w:tabs>
      <w:ind w:left="1259" w:hanging="419"/>
    </w:pPr>
    <w:rPr>
      <w:rFonts w:ascii="SimSun"/>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val="en-US" w:eastAsia="en-US"/>
    </w:rPr>
  </w:style>
  <w:style w:type="paragraph" w:customStyle="1" w:styleId="aa">
    <w:name w:val="三级条标题"/>
    <w:basedOn w:val="ab"/>
    <w:next w:val="a"/>
    <w:qFormat/>
    <w:pPr>
      <w:outlineLvl w:val="4"/>
    </w:pPr>
  </w:style>
  <w:style w:type="paragraph" w:customStyle="1" w:styleId="ab">
    <w:name w:val="二级条标题"/>
    <w:basedOn w:val="ac"/>
    <w:next w:val="a"/>
    <w:qFormat/>
    <w:pPr>
      <w:spacing w:beforeLines="0" w:afterLines="0"/>
      <w:outlineLvl w:val="3"/>
    </w:pPr>
  </w:style>
  <w:style w:type="paragraph" w:customStyle="1" w:styleId="ac">
    <w:name w:val="一级条标题"/>
    <w:next w:val="a"/>
    <w:qFormat/>
    <w:pPr>
      <w:spacing w:beforeLines="50" w:afterLines="50"/>
      <w:outlineLvl w:val="2"/>
    </w:pPr>
    <w:rPr>
      <w:rFonts w:ascii="SimHei" w:eastAsia="SimHei" w:hAnsi="Times New Roman"/>
      <w:sz w:val="21"/>
      <w:szCs w:val="21"/>
      <w:lang w:val="en-US" w:eastAsia="zh-CN"/>
    </w:rPr>
  </w:style>
  <w:style w:type="paragraph" w:customStyle="1" w:styleId="EX">
    <w:name w:val="EX"/>
    <w:basedOn w:val="Normal"/>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d">
    <w:name w:val="附录一级条标题"/>
    <w:basedOn w:val="ae"/>
    <w:next w:val="a"/>
    <w:qFormat/>
    <w:pPr>
      <w:tabs>
        <w:tab w:val="left" w:pos="720"/>
      </w:tabs>
      <w:autoSpaceDN w:val="0"/>
      <w:spacing w:beforeLines="50" w:afterLines="50"/>
      <w:ind w:left="720" w:hanging="720"/>
      <w:outlineLvl w:val="2"/>
    </w:pPr>
  </w:style>
  <w:style w:type="paragraph" w:customStyle="1" w:styleId="ae">
    <w:name w:val="附录章标题"/>
    <w:next w:val="a"/>
    <w:qFormat/>
    <w:pPr>
      <w:tabs>
        <w:tab w:val="left" w:pos="360"/>
        <w:tab w:val="left" w:pos="575"/>
      </w:tabs>
      <w:wordWrap w:val="0"/>
      <w:overflowPunct w:val="0"/>
      <w:autoSpaceDE w:val="0"/>
      <w:spacing w:beforeLines="100" w:afterLines="100"/>
      <w:ind w:left="575" w:hanging="575"/>
      <w:jc w:val="both"/>
      <w:textAlignment w:val="baseline"/>
      <w:outlineLvl w:val="1"/>
    </w:pPr>
    <w:rPr>
      <w:rFonts w:ascii="SimHei" w:eastAsia="SimHei" w:hAnsi="Times New Roman"/>
      <w:kern w:val="21"/>
      <w:sz w:val="21"/>
      <w:lang w:val="en-US" w:eastAsia="zh-CN"/>
    </w:rPr>
  </w:style>
  <w:style w:type="paragraph" w:customStyle="1" w:styleId="af">
    <w:name w:val="四级条标题"/>
    <w:basedOn w:val="aa"/>
    <w:next w:val="a"/>
    <w:qFormat/>
    <w:pPr>
      <w:outlineLvl w:val="5"/>
    </w:pPr>
  </w:style>
  <w:style w:type="character" w:customStyle="1" w:styleId="FootnoteTextChar">
    <w:name w:val="Footnote Text Char"/>
    <w:basedOn w:val="DefaultParagraphFont"/>
    <w:link w:val="FootnoteText"/>
    <w:qFormat/>
    <w:rPr>
      <w:rFonts w:ascii="SimSun"/>
      <w:kern w:val="2"/>
      <w:sz w:val="18"/>
      <w:szCs w:val="18"/>
    </w:rPr>
  </w:style>
  <w:style w:type="paragraph" w:customStyle="1" w:styleId="af0">
    <w:name w:val="章标题"/>
    <w:next w:val="a"/>
    <w:qFormat/>
    <w:pPr>
      <w:spacing w:beforeLines="100" w:afterLines="100"/>
      <w:jc w:val="both"/>
      <w:outlineLvl w:val="1"/>
    </w:pPr>
    <w:rPr>
      <w:rFonts w:ascii="SimHei" w:eastAsia="SimHei" w:hAnsi="Times New Roman"/>
      <w:sz w:val="21"/>
      <w:lang w:val="en-US" w:eastAsia="zh-CN"/>
    </w:rPr>
  </w:style>
  <w:style w:type="paragraph" w:customStyle="1" w:styleId="af1">
    <w:name w:val="正文表标题"/>
    <w:next w:val="a"/>
    <w:qFormat/>
    <w:pPr>
      <w:tabs>
        <w:tab w:val="left" w:pos="0"/>
        <w:tab w:val="left" w:pos="360"/>
      </w:tabs>
      <w:spacing w:beforeLines="50" w:afterLines="50"/>
      <w:ind w:left="720" w:hanging="357"/>
      <w:jc w:val="center"/>
    </w:pPr>
    <w:rPr>
      <w:rFonts w:ascii="SimHei" w:eastAsia="SimHei" w:hAnsi="Times New Roman"/>
      <w:sz w:val="21"/>
      <w:lang w:val="en-US" w:eastAsia="zh-CN"/>
    </w:rPr>
  </w:style>
  <w:style w:type="paragraph" w:customStyle="1" w:styleId="TT">
    <w:name w:val="TT"/>
    <w:basedOn w:val="Heading1"/>
    <w:next w:val="Normal"/>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2">
    <w:name w:val="注："/>
    <w:next w:val="a"/>
    <w:qFormat/>
    <w:pPr>
      <w:widowControl w:val="0"/>
      <w:autoSpaceDE w:val="0"/>
      <w:autoSpaceDN w:val="0"/>
      <w:jc w:val="both"/>
    </w:pPr>
    <w:rPr>
      <w:rFonts w:ascii="SimSun" w:eastAsiaTheme="minorEastAsia" w:hAnsi="Times New Roman"/>
      <w:sz w:val="18"/>
      <w:szCs w:val="18"/>
      <w:lang w:val="en-US" w:eastAsia="zh-CN"/>
    </w:rPr>
  </w:style>
  <w:style w:type="paragraph" w:customStyle="1" w:styleId="af3">
    <w:name w:val="附录五级条标题"/>
    <w:basedOn w:val="af4"/>
    <w:next w:val="a"/>
    <w:qFormat/>
    <w:pPr>
      <w:tabs>
        <w:tab w:val="left" w:pos="1296"/>
      </w:tabs>
      <w:ind w:left="1296" w:hanging="1296"/>
      <w:outlineLvl w:val="6"/>
    </w:pPr>
  </w:style>
  <w:style w:type="paragraph" w:customStyle="1" w:styleId="af4">
    <w:name w:val="附录四级条标题"/>
    <w:basedOn w:val="af5"/>
    <w:next w:val="a"/>
    <w:qFormat/>
    <w:pPr>
      <w:outlineLvl w:val="5"/>
    </w:pPr>
  </w:style>
  <w:style w:type="paragraph" w:customStyle="1" w:styleId="af5">
    <w:name w:val="附录三级条标题"/>
    <w:basedOn w:val="af6"/>
    <w:next w:val="a"/>
    <w:qFormat/>
    <w:pPr>
      <w:tabs>
        <w:tab w:val="left" w:pos="1008"/>
      </w:tabs>
      <w:ind w:left="1008" w:hanging="1008"/>
      <w:outlineLvl w:val="4"/>
    </w:pPr>
  </w:style>
  <w:style w:type="paragraph" w:customStyle="1" w:styleId="af6">
    <w:name w:val="附录二级条标题"/>
    <w:basedOn w:val="Normal"/>
    <w:next w:val="a"/>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SimHei" w:eastAsia="SimHei"/>
      <w:kern w:val="21"/>
      <w:szCs w:val="20"/>
    </w:rPr>
  </w:style>
  <w:style w:type="paragraph" w:customStyle="1" w:styleId="af7">
    <w:name w:val="文献分类号"/>
    <w:qFormat/>
    <w:pPr>
      <w:widowControl w:val="0"/>
      <w:textAlignment w:val="center"/>
    </w:pPr>
    <w:rPr>
      <w:rFonts w:ascii="SimHei" w:eastAsia="SimHei" w:hAnsi="Times New Roman"/>
      <w:sz w:val="21"/>
      <w:szCs w:val="21"/>
      <w:lang w:val="en-US" w:eastAsia="zh-CN"/>
    </w:rPr>
  </w:style>
  <w:style w:type="paragraph" w:customStyle="1" w:styleId="Review-comment">
    <w:name w:val="Review-comment"/>
    <w:basedOn w:val="Normal"/>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8">
    <w:name w:val="一级无"/>
    <w:basedOn w:val="ac"/>
    <w:qFormat/>
    <w:pPr>
      <w:spacing w:beforeLines="0" w:afterLines="0"/>
    </w:pPr>
    <w:rPr>
      <w:rFonts w:ascii="SimSun" w:eastAsia="SimSun"/>
    </w:rPr>
  </w:style>
  <w:style w:type="character" w:customStyle="1" w:styleId="Char1">
    <w:name w:val="纯文本 Char1"/>
    <w:basedOn w:val="DefaultParagraphFont"/>
    <w:semiHidden/>
    <w:qFormat/>
    <w:rPr>
      <w:rFonts w:ascii="SimSun" w:hAnsi="Courier New" w:cs="Courier New"/>
      <w:kern w:val="2"/>
      <w:sz w:val="21"/>
      <w:szCs w:val="21"/>
    </w:rPr>
  </w:style>
  <w:style w:type="paragraph" w:customStyle="1" w:styleId="H6">
    <w:name w:val="H6"/>
    <w:basedOn w:val="Heading5"/>
    <w:next w:val="Normal"/>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ascii="Arial" w:eastAsia="MS Mincho" w:hAnsi="Arial"/>
      <w:b w:val="0"/>
      <w:kern w:val="0"/>
      <w:sz w:val="20"/>
      <w:szCs w:val="20"/>
      <w:lang w:val="en-GB" w:eastAsia="en-US"/>
    </w:rPr>
  </w:style>
  <w:style w:type="paragraph" w:customStyle="1" w:styleId="af9">
    <w:name w:val="附录四级无"/>
    <w:basedOn w:val="af4"/>
    <w:qFormat/>
    <w:pPr>
      <w:tabs>
        <w:tab w:val="clear" w:pos="360"/>
        <w:tab w:val="left" w:pos="1151"/>
      </w:tabs>
      <w:spacing w:beforeLines="0" w:afterLines="0"/>
      <w:ind w:left="1151" w:hanging="1151"/>
    </w:pPr>
    <w:rPr>
      <w:rFonts w:ascii="SimSun" w:eastAsia="SimSun"/>
      <w:szCs w:val="21"/>
    </w:rPr>
  </w:style>
  <w:style w:type="paragraph" w:customStyle="1" w:styleId="afa">
    <w:name w:val="实施日期"/>
    <w:basedOn w:val="afb"/>
    <w:qFormat/>
    <w:pPr>
      <w:jc w:val="right"/>
    </w:pPr>
  </w:style>
  <w:style w:type="paragraph" w:customStyle="1" w:styleId="afb">
    <w:name w:val="发布日期"/>
    <w:qFormat/>
    <w:rPr>
      <w:rFonts w:ascii="Times New Roman" w:eastAsia="SimHei" w:hAnsi="Times New Roman"/>
      <w:sz w:val="28"/>
      <w:lang w:val="en-US" w:eastAsia="zh-CN"/>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val="en-US" w:eastAsia="en-US"/>
    </w:rPr>
  </w:style>
  <w:style w:type="paragraph" w:customStyle="1" w:styleId="LSApproved">
    <w:name w:val="LS Approved"/>
    <w:basedOn w:val="Normal"/>
    <w:next w:val="Doc-text2"/>
    <w:qFormat/>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
    <w:name w:val="封面标准文稿类别2"/>
    <w:basedOn w:val="afc"/>
    <w:qFormat/>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qFormat/>
    <w:pPr>
      <w:spacing w:before="440"/>
    </w:pPr>
    <w:rPr>
      <w:rFonts w:ascii="SimSun" w:eastAsia="SimSun"/>
    </w:rPr>
  </w:style>
  <w:style w:type="paragraph" w:customStyle="1" w:styleId="afe">
    <w:name w:val="封面标准英文名称"/>
    <w:basedOn w:val="aff"/>
    <w:qFormat/>
    <w:pPr>
      <w:spacing w:before="370" w:line="400" w:lineRule="exact"/>
    </w:pPr>
    <w:rPr>
      <w:rFonts w:ascii="Times New Roman"/>
      <w:sz w:val="28"/>
      <w:szCs w:val="28"/>
    </w:rPr>
  </w:style>
  <w:style w:type="paragraph" w:customStyle="1" w:styleId="aff">
    <w:name w:val="封面标准名称"/>
    <w:qFormat/>
    <w:pPr>
      <w:widowControl w:val="0"/>
      <w:spacing w:line="680" w:lineRule="exact"/>
      <w:jc w:val="center"/>
      <w:textAlignment w:val="center"/>
    </w:pPr>
    <w:rPr>
      <w:rFonts w:ascii="SimHei" w:eastAsia="SimHei" w:hAnsi="Times New Roman"/>
      <w:sz w:val="52"/>
      <w:lang w:val="en-US" w:eastAsia="zh-CN"/>
    </w:rPr>
  </w:style>
  <w:style w:type="paragraph" w:customStyle="1" w:styleId="aff0">
    <w:name w:val="五级条标题"/>
    <w:basedOn w:val="af"/>
    <w:next w:val="a"/>
    <w:qFormat/>
    <w:pPr>
      <w:outlineLvl w:val="6"/>
    </w:pPr>
  </w:style>
  <w:style w:type="paragraph" w:customStyle="1" w:styleId="aff1">
    <w:name w:val="封面标准代替信息"/>
    <w:qFormat/>
    <w:pPr>
      <w:spacing w:before="57" w:line="280" w:lineRule="exact"/>
      <w:jc w:val="right"/>
    </w:pPr>
    <w:rPr>
      <w:rFonts w:ascii="SimSun" w:eastAsiaTheme="minorEastAsia" w:hAnsi="Times New Roman"/>
      <w:sz w:val="21"/>
      <w:szCs w:val="21"/>
      <w:lang w:val="en-US" w:eastAsia="zh-CN"/>
    </w:rPr>
  </w:style>
  <w:style w:type="character" w:customStyle="1" w:styleId="CommentTextChar">
    <w:name w:val="Comment Text Char"/>
    <w:basedOn w:val="DefaultParagraphFont"/>
    <w:link w:val="CommentText"/>
    <w:semiHidden/>
    <w:qFormat/>
    <w:rPr>
      <w:kern w:val="2"/>
      <w:sz w:val="21"/>
      <w:szCs w:val="24"/>
    </w:rPr>
  </w:style>
  <w:style w:type="character" w:customStyle="1" w:styleId="Char10">
    <w:name w:val="批注主题 Char1"/>
    <w:basedOn w:val="CommentTextChar"/>
    <w:semiHidden/>
    <w:qFormat/>
    <w:rPr>
      <w:b/>
      <w:bCs/>
      <w:kern w:val="2"/>
      <w:sz w:val="21"/>
      <w:szCs w:val="24"/>
    </w:rPr>
  </w:style>
  <w:style w:type="paragraph" w:customStyle="1" w:styleId="20">
    <w:name w:val="封面标准英文名称2"/>
    <w:basedOn w:val="afe"/>
    <w:qFormat/>
  </w:style>
  <w:style w:type="paragraph" w:customStyle="1" w:styleId="21">
    <w:name w:val="封面标准号2"/>
    <w:qFormat/>
    <w:pPr>
      <w:spacing w:before="357" w:line="280" w:lineRule="exact"/>
      <w:jc w:val="right"/>
    </w:pPr>
    <w:rPr>
      <w:rFonts w:ascii="SimHei" w:eastAsia="SimHei" w:hAnsi="Times New Roman"/>
      <w:sz w:val="28"/>
      <w:szCs w:val="28"/>
      <w:lang w:val="en-US" w:eastAsia="zh-CN"/>
    </w:rPr>
  </w:style>
  <w:style w:type="paragraph" w:customStyle="1" w:styleId="22">
    <w:name w:val="封面一致性程度标识2"/>
    <w:basedOn w:val="afd"/>
    <w:qFormat/>
  </w:style>
  <w:style w:type="paragraph" w:customStyle="1" w:styleId="aff2">
    <w:name w:val="注×："/>
    <w:qFormat/>
    <w:pPr>
      <w:widowControl w:val="0"/>
      <w:autoSpaceDE w:val="0"/>
      <w:autoSpaceDN w:val="0"/>
      <w:ind w:left="1287" w:hanging="360"/>
      <w:jc w:val="both"/>
    </w:pPr>
    <w:rPr>
      <w:rFonts w:ascii="SimSun" w:eastAsiaTheme="minorEastAsia" w:hAnsi="Times New Roman"/>
      <w:sz w:val="18"/>
      <w:szCs w:val="18"/>
      <w:lang w:val="en-US" w:eastAsia="zh-CN"/>
    </w:rPr>
  </w:style>
  <w:style w:type="character" w:customStyle="1" w:styleId="Char11">
    <w:name w:val="正文文本 Char1"/>
    <w:basedOn w:val="DefaultParagraphFont"/>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val="en-US" w:eastAsia="en-US"/>
    </w:rPr>
  </w:style>
  <w:style w:type="paragraph" w:customStyle="1" w:styleId="aff3">
    <w:name w:val="三级无"/>
    <w:basedOn w:val="aa"/>
    <w:qFormat/>
    <w:rPr>
      <w:rFonts w:ascii="SimSun" w:eastAsia="SimSun"/>
    </w:rPr>
  </w:style>
  <w:style w:type="paragraph" w:customStyle="1" w:styleId="aff4">
    <w:name w:val="条文脚注"/>
    <w:basedOn w:val="FootnoteText"/>
    <w:qFormat/>
    <w:pPr>
      <w:jc w:val="both"/>
    </w:pPr>
  </w:style>
  <w:style w:type="paragraph" w:customStyle="1" w:styleId="aff5">
    <w:name w:val="其他标准标志"/>
    <w:basedOn w:val="aff6"/>
    <w:qFormat/>
    <w:rPr>
      <w:w w:val="130"/>
    </w:rPr>
  </w:style>
  <w:style w:type="paragraph" w:customStyle="1" w:styleId="aff6">
    <w:name w:val="标准标志"/>
    <w:next w:val="Normal"/>
    <w:qFormat/>
    <w:pPr>
      <w:shd w:val="solid" w:color="FFFFFF" w:fill="FFFFFF"/>
      <w:spacing w:line="0" w:lineRule="atLeast"/>
      <w:jc w:val="right"/>
    </w:pPr>
    <w:rPr>
      <w:rFonts w:ascii="Times New Roman" w:eastAsiaTheme="minorEastAsia" w:hAnsi="Times New Roman"/>
      <w:b/>
      <w:w w:val="170"/>
      <w:sz w:val="96"/>
      <w:szCs w:val="96"/>
      <w:lang w:val="en-US" w:eastAsia="zh-CN"/>
    </w:rPr>
  </w:style>
  <w:style w:type="paragraph" w:customStyle="1" w:styleId="Agreement">
    <w:name w:val="Agreement"/>
    <w:basedOn w:val="Normal"/>
    <w:next w:val="Doc-text2"/>
    <w:qFormat/>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val="en-US" w:eastAsia="en-US"/>
    </w:rPr>
  </w:style>
  <w:style w:type="paragraph" w:customStyle="1" w:styleId="aff7">
    <w:name w:val="标准书眉一"/>
    <w:qFormat/>
    <w:pPr>
      <w:jc w:val="both"/>
    </w:pPr>
    <w:rPr>
      <w:rFonts w:ascii="Times New Roman" w:eastAsiaTheme="minorEastAsia" w:hAnsi="Times New Roman"/>
      <w:lang w:val="en-US" w:eastAsia="zh-CN"/>
    </w:rPr>
  </w:style>
  <w:style w:type="paragraph" w:customStyle="1" w:styleId="aff8">
    <w:name w:val="附录五级无"/>
    <w:basedOn w:val="af3"/>
    <w:qFormat/>
    <w:pPr>
      <w:tabs>
        <w:tab w:val="clear" w:pos="360"/>
      </w:tabs>
      <w:spacing w:beforeLines="0" w:afterLines="0"/>
    </w:pPr>
    <w:rPr>
      <w:rFonts w:ascii="SimSun" w:eastAsia="SimSun"/>
      <w:szCs w:val="21"/>
    </w:rPr>
  </w:style>
  <w:style w:type="paragraph" w:customStyle="1" w:styleId="aff9">
    <w:name w:val="图的脚注"/>
    <w:next w:val="a"/>
    <w:qFormat/>
    <w:pPr>
      <w:widowControl w:val="0"/>
      <w:ind w:leftChars="200" w:left="840" w:hangingChars="200" w:hanging="420"/>
      <w:jc w:val="both"/>
    </w:pPr>
    <w:rPr>
      <w:rFonts w:ascii="SimSun" w:eastAsiaTheme="minorEastAsia" w:hAnsi="Times New Roman"/>
      <w:sz w:val="18"/>
      <w:lang w:val="en-US" w:eastAsia="zh-CN"/>
    </w:rPr>
  </w:style>
  <w:style w:type="character" w:customStyle="1" w:styleId="EndnoteTextChar">
    <w:name w:val="Endnote Text Char"/>
    <w:basedOn w:val="DefaultParagraphFont"/>
    <w:link w:val="EndnoteText"/>
    <w:qFormat/>
    <w:rPr>
      <w:kern w:val="2"/>
      <w:sz w:val="21"/>
      <w:szCs w:val="24"/>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val="en-US" w:eastAsia="en-US"/>
    </w:rPr>
  </w:style>
  <w:style w:type="paragraph" w:customStyle="1" w:styleId="affa">
    <w:name w:val="编号列项（三级）"/>
    <w:qFormat/>
    <w:rPr>
      <w:rFonts w:ascii="SimSun" w:eastAsiaTheme="minorEastAsia" w:hAnsi="Times New Roman"/>
      <w:sz w:val="21"/>
      <w:lang w:val="en-US" w:eastAsia="zh-CN"/>
    </w:rPr>
  </w:style>
  <w:style w:type="paragraph" w:customStyle="1" w:styleId="affb">
    <w:name w:val="附录公式编号制表符"/>
    <w:basedOn w:val="Normal"/>
    <w:next w:val="a"/>
    <w:qFormat/>
    <w:pPr>
      <w:widowControl/>
      <w:tabs>
        <w:tab w:val="center" w:pos="4201"/>
        <w:tab w:val="right" w:leader="dot" w:pos="9298"/>
      </w:tabs>
      <w:autoSpaceDE w:val="0"/>
      <w:autoSpaceDN w:val="0"/>
    </w:pPr>
    <w:rPr>
      <w:rFonts w:ascii="SimSun"/>
      <w:kern w:val="0"/>
      <w:szCs w:val="20"/>
    </w:rPr>
  </w:style>
  <w:style w:type="paragraph" w:customStyle="1" w:styleId="affc">
    <w:name w:val="参考文献、索引标题"/>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d">
    <w:name w:val="其他标准称谓"/>
    <w:next w:val="Normal"/>
    <w:qFormat/>
    <w:pPr>
      <w:spacing w:line="0" w:lineRule="atLeast"/>
      <w:jc w:val="distribute"/>
    </w:pPr>
    <w:rPr>
      <w:rFonts w:ascii="SimHei" w:eastAsia="SimHei" w:hAnsi="SimSun"/>
      <w:spacing w:val="-40"/>
      <w:sz w:val="48"/>
      <w:szCs w:val="52"/>
      <w:lang w:val="en-US" w:eastAsia="zh-CN"/>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e">
    <w:name w:val="示例后文字"/>
    <w:basedOn w:val="a"/>
    <w:next w:val="a"/>
    <w:qFormat/>
    <w:pPr>
      <w:ind w:firstLine="360"/>
    </w:pPr>
    <w:rPr>
      <w:sz w:val="18"/>
    </w:rPr>
  </w:style>
  <w:style w:type="paragraph" w:customStyle="1" w:styleId="afff">
    <w:name w:val="图标脚注说明"/>
    <w:basedOn w:val="a"/>
    <w:qFormat/>
    <w:pPr>
      <w:ind w:left="840" w:firstLineChars="0" w:hanging="420"/>
    </w:pPr>
    <w:rPr>
      <w:sz w:val="18"/>
      <w:szCs w:val="18"/>
    </w:rPr>
  </w:style>
  <w:style w:type="paragraph" w:customStyle="1" w:styleId="FP">
    <w:name w:val="FP"/>
    <w:basedOn w:val="Normal"/>
    <w:qFormat/>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0">
    <w:name w:val="图表脚注说明"/>
    <w:basedOn w:val="Normal"/>
    <w:qFormat/>
    <w:pPr>
      <w:tabs>
        <w:tab w:val="left" w:pos="360"/>
      </w:tabs>
      <w:ind w:left="360" w:hanging="360"/>
    </w:pPr>
    <w:rPr>
      <w:rFonts w:ascii="SimSun"/>
      <w:sz w:val="18"/>
      <w:szCs w:val="18"/>
    </w:rPr>
  </w:style>
  <w:style w:type="paragraph" w:customStyle="1" w:styleId="Proposal">
    <w:name w:val="Proposal"/>
    <w:basedOn w:val="Normal"/>
    <w:qFormat/>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1">
    <w:name w:val="参考文献"/>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f2">
    <w:name w:val="正文图标题"/>
    <w:next w:val="a"/>
    <w:qFormat/>
    <w:pPr>
      <w:tabs>
        <w:tab w:val="left" w:pos="1304"/>
      </w:tabs>
      <w:spacing w:beforeLines="50" w:afterLines="50"/>
      <w:ind w:left="1304" w:hanging="1304"/>
      <w:jc w:val="center"/>
    </w:pPr>
    <w:rPr>
      <w:rFonts w:ascii="SimHei" w:eastAsia="SimHei" w:hAnsi="Times New Roman"/>
      <w:sz w:val="21"/>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b30">
    <w:name w:val="b3"/>
    <w:basedOn w:val="Normal"/>
    <w:qFormat/>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3">
    <w:name w:val="其他实施日期"/>
    <w:basedOn w:val="afa"/>
    <w:qFormat/>
  </w:style>
  <w:style w:type="paragraph" w:customStyle="1" w:styleId="afff4">
    <w:name w:val="附录标识"/>
    <w:basedOn w:val="Normal"/>
    <w:next w:val="a"/>
    <w:qFormat/>
    <w:pPr>
      <w:keepNext/>
      <w:widowControl/>
      <w:shd w:val="clear" w:color="FFFFFF" w:fill="FFFFFF"/>
      <w:tabs>
        <w:tab w:val="left" w:pos="360"/>
        <w:tab w:val="left" w:pos="432"/>
        <w:tab w:val="left" w:pos="6405"/>
      </w:tabs>
      <w:spacing w:before="640" w:after="280"/>
      <w:ind w:left="432" w:hanging="432"/>
      <w:jc w:val="center"/>
      <w:outlineLvl w:val="0"/>
    </w:pPr>
    <w:rPr>
      <w:rFonts w:ascii="SimHei" w:eastAsia="SimHei"/>
      <w:kern w:val="0"/>
      <w:szCs w:val="20"/>
    </w:rPr>
  </w:style>
  <w:style w:type="paragraph" w:customStyle="1" w:styleId="afff5">
    <w:name w:val="四级无"/>
    <w:basedOn w:val="af"/>
    <w:qFormat/>
    <w:rPr>
      <w:rFonts w:ascii="SimSun" w:eastAsia="SimSun"/>
    </w:rPr>
  </w:style>
  <w:style w:type="paragraph" w:customStyle="1" w:styleId="afff6">
    <w:name w:val="示例×："/>
    <w:basedOn w:val="af0"/>
    <w:qFormat/>
    <w:pPr>
      <w:spacing w:beforeLines="0" w:afterLines="0"/>
      <w:ind w:firstLine="397"/>
      <w:outlineLvl w:val="9"/>
    </w:pPr>
    <w:rPr>
      <w:rFonts w:ascii="SimSun" w:eastAsia="SimSun"/>
      <w:sz w:val="18"/>
      <w:szCs w:val="18"/>
    </w:rPr>
  </w:style>
  <w:style w:type="paragraph" w:customStyle="1" w:styleId="EmailDiscussion2">
    <w:name w:val="EmailDiscussion2"/>
    <w:basedOn w:val="Doc-text2"/>
    <w:qFormat/>
  </w:style>
  <w:style w:type="paragraph" w:customStyle="1" w:styleId="B5">
    <w:name w:val="B5"/>
    <w:basedOn w:val="List5"/>
    <w:qFormat/>
  </w:style>
  <w:style w:type="paragraph" w:customStyle="1" w:styleId="afff7">
    <w:name w:val="其他发布日期"/>
    <w:basedOn w:val="afb"/>
    <w:qFormat/>
  </w:style>
  <w:style w:type="paragraph" w:customStyle="1" w:styleId="B4">
    <w:name w:val="B4"/>
    <w:basedOn w:val="List4"/>
    <w:link w:val="B4Char"/>
    <w:qFormat/>
  </w:style>
  <w:style w:type="paragraph" w:customStyle="1" w:styleId="NO">
    <w:name w:val="NO"/>
    <w:basedOn w:val="Normal"/>
    <w:qFormat/>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8">
    <w:name w:val="注×：（正文）"/>
    <w:qFormat/>
    <w:pPr>
      <w:ind w:firstLine="363"/>
      <w:jc w:val="both"/>
    </w:pPr>
    <w:rPr>
      <w:rFonts w:ascii="SimSun" w:eastAsiaTheme="minorEastAsia" w:hAnsi="Times New Roman"/>
      <w:sz w:val="18"/>
      <w:szCs w:val="18"/>
      <w:lang w:val="en-US" w:eastAsia="zh-CN"/>
    </w:rPr>
  </w:style>
  <w:style w:type="paragraph" w:customStyle="1" w:styleId="afff9">
    <w:name w:val="附录表标号"/>
    <w:basedOn w:val="Normal"/>
    <w:next w:val="a"/>
    <w:qFormat/>
    <w:pPr>
      <w:spacing w:line="14" w:lineRule="exact"/>
      <w:ind w:left="811" w:hanging="448"/>
      <w:jc w:val="center"/>
      <w:outlineLvl w:val="0"/>
    </w:pPr>
    <w:rPr>
      <w:color w:val="FFFFFF"/>
    </w:rPr>
  </w:style>
  <w:style w:type="paragraph" w:customStyle="1" w:styleId="afffa">
    <w:name w:val="附录图标题"/>
    <w:basedOn w:val="Normal"/>
    <w:next w:val="a"/>
    <w:qFormat/>
    <w:pPr>
      <w:tabs>
        <w:tab w:val="left" w:pos="363"/>
      </w:tabs>
      <w:spacing w:beforeLines="50" w:afterLines="50"/>
      <w:jc w:val="center"/>
    </w:pPr>
    <w:rPr>
      <w:rFonts w:ascii="SimHei" w:eastAsia="SimHei"/>
      <w:szCs w:val="21"/>
    </w:rPr>
  </w:style>
  <w:style w:type="paragraph" w:customStyle="1" w:styleId="afffb">
    <w:name w:val="附录标题"/>
    <w:basedOn w:val="a"/>
    <w:next w:val="a"/>
    <w:qFormat/>
    <w:pPr>
      <w:ind w:firstLineChars="0" w:firstLine="0"/>
      <w:jc w:val="center"/>
    </w:pPr>
    <w:rPr>
      <w:rFonts w:ascii="SimHei" w:eastAsia="SimHei"/>
    </w:rPr>
  </w:style>
  <w:style w:type="paragraph" w:customStyle="1" w:styleId="afffc">
    <w:name w:val="数字编号列项（二级）"/>
    <w:qFormat/>
    <w:pPr>
      <w:tabs>
        <w:tab w:val="left" w:pos="1260"/>
      </w:tabs>
      <w:ind w:left="1190" w:hanging="567"/>
      <w:jc w:val="both"/>
    </w:pPr>
    <w:rPr>
      <w:rFonts w:ascii="SimSun" w:eastAsiaTheme="minorEastAsia" w:hAnsi="Times New Roman"/>
      <w:sz w:val="21"/>
      <w:lang w:val="en-US" w:eastAsia="zh-CN"/>
    </w:rPr>
  </w:style>
  <w:style w:type="paragraph" w:customStyle="1" w:styleId="afffd">
    <w:name w:val="标准书眉_偶数页"/>
    <w:basedOn w:val="a8"/>
    <w:next w:val="Normal"/>
    <w:qFormat/>
    <w:pPr>
      <w:jc w:val="left"/>
    </w:pPr>
  </w:style>
  <w:style w:type="paragraph" w:customStyle="1" w:styleId="afffe">
    <w:name w:val="附录三级无"/>
    <w:basedOn w:val="af5"/>
    <w:qFormat/>
    <w:pPr>
      <w:tabs>
        <w:tab w:val="clear" w:pos="360"/>
      </w:tabs>
      <w:spacing w:beforeLines="0" w:afterLines="0"/>
    </w:pPr>
    <w:rPr>
      <w:rFonts w:ascii="SimSun" w:eastAsia="SimSun"/>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
    <w:name w:val="字母编号列项（一级）"/>
    <w:qFormat/>
    <w:pPr>
      <w:tabs>
        <w:tab w:val="left" w:pos="840"/>
      </w:tabs>
      <w:ind w:left="623" w:hanging="425"/>
      <w:jc w:val="both"/>
    </w:pPr>
    <w:rPr>
      <w:rFonts w:ascii="SimSun" w:eastAsiaTheme="minorEastAsia" w:hAnsi="Times New Roman"/>
      <w:sz w:val="21"/>
      <w:lang w:val="en-US" w:eastAsia="zh-CN"/>
    </w:rPr>
  </w:style>
  <w:style w:type="paragraph" w:customStyle="1" w:styleId="affff0">
    <w:name w:val="附录字母编号列项（一级）"/>
    <w:qFormat/>
    <w:pPr>
      <w:tabs>
        <w:tab w:val="left" w:pos="839"/>
      </w:tabs>
      <w:ind w:firstLine="363"/>
    </w:pPr>
    <w:rPr>
      <w:rFonts w:ascii="SimSun" w:eastAsiaTheme="minorEastAsia" w:hAnsi="Times New Roman"/>
      <w:sz w:val="21"/>
      <w:lang w:val="en-US" w:eastAsia="zh-CN"/>
    </w:rPr>
  </w:style>
  <w:style w:type="paragraph" w:customStyle="1" w:styleId="NW">
    <w:name w:val="NW"/>
    <w:basedOn w:val="NO"/>
    <w:qFormat/>
    <w:pPr>
      <w:spacing w:after="0"/>
    </w:pPr>
    <w:rPr>
      <w:rFonts w:eastAsia="MS Mincho"/>
      <w:lang w:eastAsia="en-US"/>
    </w:rPr>
  </w:style>
  <w:style w:type="paragraph" w:customStyle="1" w:styleId="affff1">
    <w:name w:val="目次、索引正文"/>
    <w:qFormat/>
    <w:pPr>
      <w:spacing w:line="320" w:lineRule="exact"/>
      <w:jc w:val="both"/>
    </w:pPr>
    <w:rPr>
      <w:rFonts w:ascii="SimSun" w:eastAsiaTheme="minorEastAsia" w:hAnsi="Times New Roman"/>
      <w:sz w:val="21"/>
      <w:lang w:val="en-US" w:eastAsia="zh-CN"/>
    </w:rPr>
  </w:style>
  <w:style w:type="paragraph" w:customStyle="1" w:styleId="affff2">
    <w:name w:val="标准称谓"/>
    <w:next w:val="Normal"/>
    <w:qFormat/>
    <w:pPr>
      <w:widowControl w:val="0"/>
      <w:kinsoku w:val="0"/>
      <w:overflowPunct w:val="0"/>
      <w:autoSpaceDE w:val="0"/>
      <w:autoSpaceDN w:val="0"/>
      <w:spacing w:line="0" w:lineRule="atLeast"/>
      <w:jc w:val="distribute"/>
    </w:pPr>
    <w:rPr>
      <w:rFonts w:ascii="SimSun" w:eastAsiaTheme="minorEastAsia" w:hAnsi="Times New Roman"/>
      <w:b/>
      <w:bCs/>
      <w:spacing w:val="20"/>
      <w:w w:val="148"/>
      <w:sz w:val="48"/>
      <w:lang w:val="en-US" w:eastAsia="zh-CN"/>
    </w:rPr>
  </w:style>
  <w:style w:type="paragraph" w:customStyle="1" w:styleId="affff3">
    <w:name w:val="二级无"/>
    <w:basedOn w:val="ab"/>
    <w:qFormat/>
    <w:rPr>
      <w:rFonts w:ascii="SimSun" w:eastAsia="SimSun"/>
    </w:rPr>
  </w:style>
  <w:style w:type="paragraph" w:customStyle="1" w:styleId="affff4">
    <w:name w:val="列项说明"/>
    <w:basedOn w:val="Normal"/>
    <w:qFormat/>
    <w:pPr>
      <w:adjustRightInd w:val="0"/>
      <w:spacing w:line="320" w:lineRule="exact"/>
      <w:ind w:leftChars="200" w:left="400" w:hangingChars="200" w:hanging="200"/>
      <w:jc w:val="left"/>
      <w:textAlignment w:val="baseline"/>
    </w:pPr>
    <w:rPr>
      <w:rFonts w:ascii="SimSun"/>
      <w:kern w:val="0"/>
      <w:szCs w:val="20"/>
    </w:rPr>
  </w:style>
  <w:style w:type="paragraph" w:customStyle="1" w:styleId="affff5">
    <w:name w:val="注：（正文）"/>
    <w:basedOn w:val="af2"/>
    <w:next w:val="a"/>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6">
    <w:name w:val="终结线"/>
    <w:basedOn w:val="Normal"/>
    <w:qFormat/>
  </w:style>
  <w:style w:type="paragraph" w:customStyle="1" w:styleId="affff7">
    <w:name w:val="五级无"/>
    <w:basedOn w:val="aff0"/>
    <w:qFormat/>
    <w:rPr>
      <w:rFonts w:ascii="SimSun" w:eastAsia="SimSun"/>
    </w:rPr>
  </w:style>
  <w:style w:type="paragraph" w:customStyle="1" w:styleId="affff8">
    <w:name w:val="正文公式编号制表符"/>
    <w:basedOn w:val="a"/>
    <w:next w:val="a"/>
    <w:qFormat/>
    <w:pPr>
      <w:ind w:firstLineChars="0" w:firstLine="0"/>
    </w:pPr>
  </w:style>
  <w:style w:type="paragraph" w:customStyle="1" w:styleId="affff9">
    <w:name w:val="列项——（一级）"/>
    <w:qFormat/>
    <w:pPr>
      <w:widowControl w:val="0"/>
      <w:tabs>
        <w:tab w:val="left" w:pos="839"/>
      </w:tabs>
      <w:ind w:left="839" w:hanging="419"/>
      <w:jc w:val="both"/>
    </w:pPr>
    <w:rPr>
      <w:rFonts w:ascii="SimSun" w:eastAsiaTheme="minorEastAsia" w:hAnsi="Times New Roman"/>
      <w:sz w:val="21"/>
      <w:lang w:val="en-US" w:eastAsia="zh-CN"/>
    </w:rPr>
  </w:style>
  <w:style w:type="paragraph" w:customStyle="1" w:styleId="23">
    <w:name w:val="封面标准文稿编辑信息2"/>
    <w:basedOn w:val="affffa"/>
    <w:qFormat/>
  </w:style>
  <w:style w:type="paragraph" w:customStyle="1" w:styleId="affffa">
    <w:name w:val="封面标准文稿编辑信息"/>
    <w:basedOn w:val="a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val="en-US"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Heading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val="en-US" w:eastAsia="en-US"/>
    </w:rPr>
  </w:style>
  <w:style w:type="paragraph" w:customStyle="1" w:styleId="affffb">
    <w:name w:val="列项●（二级）"/>
    <w:qFormat/>
    <w:pPr>
      <w:tabs>
        <w:tab w:val="left" w:pos="760"/>
        <w:tab w:val="left" w:pos="840"/>
      </w:tabs>
      <w:ind w:left="839" w:hanging="419"/>
      <w:jc w:val="both"/>
    </w:pPr>
    <w:rPr>
      <w:rFonts w:ascii="SimSun" w:eastAsiaTheme="minorEastAsia" w:hAnsi="Times New Roman"/>
      <w:sz w:val="21"/>
      <w:lang w:val="en-US" w:eastAsia="zh-CN"/>
    </w:rPr>
  </w:style>
  <w:style w:type="paragraph" w:customStyle="1" w:styleId="24">
    <w:name w:val="封面标准名称2"/>
    <w:basedOn w:val="aff"/>
    <w:qFormat/>
    <w:pPr>
      <w:spacing w:beforeLines="630"/>
    </w:pPr>
  </w:style>
  <w:style w:type="paragraph" w:customStyle="1" w:styleId="affffc">
    <w:name w:val="前言、引言标题"/>
    <w:next w:val="a"/>
    <w:qFormat/>
    <w:pPr>
      <w:keepNext/>
      <w:pageBreakBefore/>
      <w:shd w:val="clear" w:color="FFFFFF" w:fill="FFFFFF"/>
      <w:spacing w:before="640" w:after="560"/>
      <w:jc w:val="center"/>
      <w:outlineLvl w:val="0"/>
    </w:pPr>
    <w:rPr>
      <w:rFonts w:ascii="SimHei" w:eastAsia="SimHei" w:hAnsi="Times New Roman"/>
      <w:sz w:val="32"/>
      <w:lang w:val="en-US" w:eastAsia="zh-CN"/>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qFormat/>
    <w:pPr>
      <w:widowControl/>
      <w:spacing w:before="40"/>
      <w:jc w:val="left"/>
    </w:pPr>
    <w:rPr>
      <w:rFonts w:ascii="Arial" w:eastAsia="Calibri" w:hAnsi="Arial" w:cs="Arial"/>
      <w:i/>
      <w:iCs/>
      <w:kern w:val="0"/>
      <w:sz w:val="18"/>
      <w:szCs w:val="18"/>
      <w:lang w:eastAsia="en-US"/>
    </w:rPr>
  </w:style>
  <w:style w:type="paragraph" w:customStyle="1" w:styleId="11">
    <w:name w:val="修订1"/>
    <w:uiPriority w:val="99"/>
    <w:semiHidden/>
    <w:qFormat/>
    <w:rPr>
      <w:rFonts w:ascii="Arial" w:eastAsia="MS Mincho" w:hAnsi="Arial"/>
      <w:szCs w:val="24"/>
    </w:rPr>
  </w:style>
  <w:style w:type="paragraph" w:customStyle="1" w:styleId="ZTD">
    <w:name w:val="ZTD"/>
    <w:basedOn w:val="ZB"/>
    <w:qFormat/>
    <w:pPr>
      <w:framePr w:hRule="auto" w:wrap="notBeside" w:y="852"/>
    </w:pPr>
    <w:rPr>
      <w:i w:val="0"/>
      <w:sz w:val="40"/>
    </w:rPr>
  </w:style>
  <w:style w:type="paragraph" w:customStyle="1" w:styleId="affffd">
    <w:name w:val="附录表标题"/>
    <w:basedOn w:val="Normal"/>
    <w:next w:val="a"/>
    <w:qFormat/>
    <w:pPr>
      <w:tabs>
        <w:tab w:val="left" w:pos="180"/>
      </w:tabs>
      <w:spacing w:beforeLines="50" w:afterLines="50"/>
      <w:jc w:val="center"/>
    </w:pPr>
    <w:rPr>
      <w:rFonts w:ascii="SimHei" w:eastAsia="SimHei"/>
      <w:szCs w:val="21"/>
    </w:rPr>
  </w:style>
  <w:style w:type="paragraph" w:customStyle="1" w:styleId="affffe">
    <w:name w:val="附录图标号"/>
    <w:basedOn w:val="Normal"/>
    <w:qFormat/>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pPr>
      <w:spacing w:before="120"/>
      <w:ind w:right="198"/>
      <w:jc w:val="right"/>
    </w:pPr>
    <w:rPr>
      <w:rFonts w:ascii="SimSun" w:eastAsiaTheme="minorEastAsia" w:hAnsi="Times New Roman"/>
      <w:sz w:val="18"/>
      <w:szCs w:val="18"/>
      <w:lang w:val="en-US" w:eastAsia="zh-CN"/>
    </w:rPr>
  </w:style>
  <w:style w:type="paragraph" w:customStyle="1" w:styleId="afffff0">
    <w:name w:val="附录二级无"/>
    <w:basedOn w:val="af6"/>
    <w:qFormat/>
    <w:pPr>
      <w:tabs>
        <w:tab w:val="clear" w:pos="360"/>
      </w:tabs>
      <w:spacing w:beforeLines="0" w:afterLines="0"/>
    </w:pPr>
    <w:rPr>
      <w:rFonts w:ascii="SimSun" w:eastAsia="SimSun"/>
      <w:szCs w:val="21"/>
    </w:rPr>
  </w:style>
  <w:style w:type="paragraph" w:customStyle="1" w:styleId="afffff1">
    <w:name w:val="附录一级无"/>
    <w:basedOn w:val="ad"/>
    <w:qFormat/>
    <w:pPr>
      <w:tabs>
        <w:tab w:val="clear" w:pos="360"/>
      </w:tabs>
      <w:spacing w:beforeLines="0" w:afterLines="0"/>
    </w:pPr>
    <w:rPr>
      <w:rFonts w:ascii="SimSun" w:eastAsia="SimSun"/>
      <w:szCs w:val="21"/>
    </w:rPr>
  </w:style>
  <w:style w:type="paragraph" w:customStyle="1" w:styleId="afffff2">
    <w:name w:val="列项说明数字编号"/>
    <w:qFormat/>
    <w:pPr>
      <w:ind w:leftChars="400" w:left="600" w:hangingChars="200" w:hanging="200"/>
    </w:pPr>
    <w:rPr>
      <w:rFonts w:ascii="SimSun" w:eastAsiaTheme="minorEastAsia" w:hAnsi="Times New Roman"/>
      <w:sz w:val="21"/>
      <w:lang w:val="en-US" w:eastAsia="zh-CN"/>
    </w:rPr>
  </w:style>
  <w:style w:type="paragraph" w:customStyle="1" w:styleId="afffff3">
    <w:name w:val="目次、标准名称标题"/>
    <w:basedOn w:val="Normal"/>
    <w:next w:val="a"/>
    <w:qFormat/>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TAN">
    <w:name w:val="TAN"/>
    <w:basedOn w:val="TAL"/>
    <w:qFormat/>
    <w:pPr>
      <w:ind w:left="851" w:hanging="851"/>
    </w:pPr>
    <w:rPr>
      <w:szCs w:val="20"/>
      <w:lang w:eastAsia="en-US"/>
    </w:rPr>
  </w:style>
  <w:style w:type="paragraph" w:customStyle="1" w:styleId="afffff4">
    <w:name w:val="封面正文"/>
    <w:qFormat/>
    <w:pPr>
      <w:jc w:val="both"/>
    </w:pPr>
    <w:rPr>
      <w:rFonts w:ascii="Times New Roman" w:eastAsiaTheme="minorEastAsia" w:hAnsi="Times New Roman"/>
      <w:lang w:val="en-US" w:eastAsia="zh-CN"/>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eastAsiaTheme="minorEastAsia" w:hAnsi="Arial" w:cs="Arial"/>
      <w:color w:val="0000FF"/>
      <w:kern w:val="2"/>
      <w:lang w:val="en-US" w:eastAsia="zh-CN"/>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eastAsia="en-US"/>
    </w:rPr>
  </w:style>
  <w:style w:type="paragraph" w:customStyle="1" w:styleId="afffff5">
    <w:name w:val="标准书脚_偶数页"/>
    <w:qFormat/>
    <w:pPr>
      <w:spacing w:before="120"/>
      <w:ind w:left="221"/>
    </w:pPr>
    <w:rPr>
      <w:rFonts w:ascii="SimSun" w:eastAsiaTheme="minorEastAsia" w:hAnsi="Times New Roman"/>
      <w:sz w:val="18"/>
      <w:szCs w:val="18"/>
      <w:lang w:val="en-US" w:eastAsia="zh-CN"/>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jc w:val="right"/>
      <w:textAlignment w:val="center"/>
    </w:pPr>
    <w:rPr>
      <w:rFonts w:ascii="Times New Roman" w:eastAsiaTheme="minorEastAsia" w:hAnsi="Times New Roman"/>
      <w:sz w:val="28"/>
      <w:lang w:val="en-US" w:eastAsia="zh-CN"/>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Char">
    <w:name w:val="列出段落 Char"/>
    <w:link w:val="1"/>
    <w:uiPriority w:val="34"/>
    <w:qFormat/>
    <w:locked/>
    <w:rPr>
      <w:kern w:val="2"/>
      <w:sz w:val="21"/>
      <w:szCs w:val="24"/>
    </w:rPr>
  </w:style>
  <w:style w:type="character" w:customStyle="1" w:styleId="B3Char">
    <w:name w:val="B3 Char"/>
    <w:basedOn w:val="DefaultParagraphFont"/>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Normal"/>
    <w:link w:val="GuidanceChar"/>
    <w:qFormat/>
    <w:pPr>
      <w:widowControl/>
      <w:spacing w:after="180"/>
      <w:jc w:val="left"/>
    </w:pPr>
    <w:rPr>
      <w:i/>
      <w:color w:val="0000FF"/>
      <w:kern w:val="0"/>
      <w:sz w:val="20"/>
      <w:szCs w:val="20"/>
      <w:lang w:val="en-GB" w:eastAsia="en-US"/>
    </w:rPr>
  </w:style>
  <w:style w:type="character" w:customStyle="1" w:styleId="B1Zchn">
    <w:name w:val="B1 Zchn"/>
    <w:qFormat/>
    <w:rPr>
      <w:lang w:eastAsia="en-US"/>
    </w:rPr>
  </w:style>
  <w:style w:type="character" w:customStyle="1" w:styleId="apple-converted-space">
    <w:name w:val="apple-converted-space"/>
    <w:basedOn w:val="DefaultParagraphFont"/>
    <w:qFormat/>
  </w:style>
  <w:style w:type="character" w:customStyle="1" w:styleId="TFChar">
    <w:name w:val="TF Char"/>
    <w:link w:val="TF"/>
    <w:qFormat/>
    <w:rPr>
      <w:rFonts w:ascii="Arial" w:eastAsia="MS Mincho" w:hAnsi="Arial"/>
      <w:b/>
      <w:lang w:val="en-GB" w:eastAsia="en-US"/>
    </w:rPr>
  </w:style>
  <w:style w:type="character" w:customStyle="1" w:styleId="GuidanceChar">
    <w:name w:val="Guidance Char"/>
    <w:link w:val="Guidance"/>
    <w:qFormat/>
    <w:rPr>
      <w:i/>
      <w:color w:val="0000FF"/>
      <w:lang w:val="en-GB" w:eastAsia="en-US"/>
    </w:rPr>
  </w:style>
  <w:style w:type="paragraph" w:customStyle="1" w:styleId="13">
    <w:name w:val="正文1"/>
    <w:qFormat/>
    <w:pPr>
      <w:overflowPunct w:val="0"/>
      <w:autoSpaceDE w:val="0"/>
      <w:autoSpaceDN w:val="0"/>
      <w:adjustRightInd w:val="0"/>
      <w:spacing w:before="100" w:beforeAutospacing="1" w:after="180"/>
      <w:textAlignment w:val="baseline"/>
    </w:pPr>
    <w:rPr>
      <w:rFonts w:ascii="Times New Roman" w:eastAsia="SimSun" w:hAnsi="Times New Roman"/>
      <w:sz w:val="24"/>
      <w:szCs w:val="24"/>
      <w:lang w:val="en-US" w:eastAsia="zh-CN"/>
    </w:rPr>
  </w:style>
  <w:style w:type="paragraph" w:customStyle="1" w:styleId="41">
    <w:name w:val="标题 41"/>
    <w:basedOn w:val="Normal"/>
    <w:next w:val="13"/>
    <w:qFormat/>
    <w:pPr>
      <w:keepNext/>
      <w:keepLines/>
      <w:overflowPunct w:val="0"/>
      <w:autoSpaceDE w:val="0"/>
      <w:autoSpaceDN w:val="0"/>
      <w:adjustRightInd w:val="0"/>
      <w:spacing w:before="120" w:after="180"/>
      <w:ind w:left="1418" w:hanging="1418"/>
      <w:jc w:val="left"/>
      <w:textAlignment w:val="baseline"/>
      <w:outlineLvl w:val="3"/>
    </w:pPr>
    <w:rPr>
      <w:rFonts w:ascii="Arial" w:eastAsia="SimSun" w:hAnsi="Arial" w:cs="Arial"/>
      <w:kern w:val="0"/>
      <w:sz w:val="24"/>
    </w:rPr>
  </w:style>
  <w:style w:type="paragraph" w:customStyle="1" w:styleId="51">
    <w:name w:val="标题 51"/>
    <w:basedOn w:val="41"/>
    <w:next w:val="13"/>
    <w:qFormat/>
    <w:pPr>
      <w:ind w:left="1701" w:hanging="1701"/>
      <w:outlineLvl w:val="4"/>
    </w:pPr>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485A5D5-F60A-4991-BABF-81B745E8F5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1659</Words>
  <Characters>9460</Characters>
  <Application>Microsoft Office Word</Application>
  <DocSecurity>0</DocSecurity>
  <Lines>78</Lines>
  <Paragraphs>22</Paragraphs>
  <ScaleCrop>false</ScaleCrop>
  <Company>ZTE</Company>
  <LinksUpToDate>false</LinksUpToDate>
  <CharactersWithSpaces>11097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evutukuri</cp:lastModifiedBy>
  <cp:revision>104</cp:revision>
  <cp:lastPrinted>2113-01-01T00:00:00Z</cp:lastPrinted>
  <dcterms:created xsi:type="dcterms:W3CDTF">2017-09-22T11:22:00Z</dcterms:created>
  <dcterms:modified xsi:type="dcterms:W3CDTF">2018-02-20T21:38:00Z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2052-10.8.0.6308</vt:lpwstr>
  </property>
</Properties>
</file>